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7E" w:rsidRPr="009D03B7" w:rsidRDefault="00491407" w:rsidP="00D641BF">
      <w:pPr>
        <w:spacing w:after="0"/>
        <w:jc w:val="center"/>
        <w:rPr>
          <w:rFonts w:ascii="Times New Roman" w:hAnsi="Times New Roman" w:cs="Times New Roman"/>
          <w:b/>
        </w:rPr>
      </w:pPr>
      <w:r w:rsidRPr="009D03B7">
        <w:rPr>
          <w:rFonts w:ascii="Times New Roman" w:hAnsi="Times New Roman" w:cs="Times New Roman"/>
          <w:b/>
        </w:rPr>
        <w:t xml:space="preserve">TABELA </w:t>
      </w:r>
      <w:r w:rsidR="006D1CCD">
        <w:rPr>
          <w:rFonts w:ascii="Times New Roman" w:hAnsi="Times New Roman" w:cs="Times New Roman"/>
          <w:b/>
        </w:rPr>
        <w:t>ZGODNOŚCI</w:t>
      </w:r>
      <w:r w:rsidRPr="009D03B7">
        <w:rPr>
          <w:rFonts w:ascii="Times New Roman" w:hAnsi="Times New Roman" w:cs="Times New Roman"/>
          <w:b/>
        </w:rPr>
        <w:t xml:space="preserve"> </w:t>
      </w:r>
    </w:p>
    <w:p w:rsidR="002B4679" w:rsidRPr="009D03B7" w:rsidRDefault="00491407" w:rsidP="00D641BF">
      <w:pPr>
        <w:spacing w:after="0"/>
        <w:jc w:val="center"/>
        <w:rPr>
          <w:rFonts w:ascii="Times New Roman" w:hAnsi="Times New Roman" w:cs="Times New Roman"/>
          <w:b/>
        </w:rPr>
      </w:pPr>
      <w:r w:rsidRPr="009D03B7">
        <w:rPr>
          <w:rFonts w:ascii="Times New Roman" w:hAnsi="Times New Roman" w:cs="Times New Roman"/>
          <w:b/>
        </w:rPr>
        <w:t xml:space="preserve">do zaleceń określonych w decyzji wykonawczej Rady ustanawiającej zalecenie w sprawie wyeliminowania niedociągnięć stwierdzonych w toku przeprowadzonej w 2019 r. oceny stosowania przez Polskę dorobku </w:t>
      </w:r>
      <w:proofErr w:type="spellStart"/>
      <w:r w:rsidRPr="009D03B7">
        <w:rPr>
          <w:rFonts w:ascii="Times New Roman" w:hAnsi="Times New Roman" w:cs="Times New Roman"/>
          <w:b/>
        </w:rPr>
        <w:t>Schengen</w:t>
      </w:r>
      <w:proofErr w:type="spellEnd"/>
      <w:r w:rsidRPr="009D03B7">
        <w:rPr>
          <w:rFonts w:ascii="Times New Roman" w:hAnsi="Times New Roman" w:cs="Times New Roman"/>
          <w:b/>
        </w:rPr>
        <w:t xml:space="preserve"> w dziedzinie powrotów realizowanych projektem ustawy o zmianie ustawy o cudzoziemcach oraz niektórych innych ustaw (UC87)</w:t>
      </w:r>
    </w:p>
    <w:p w:rsidR="00D641BF" w:rsidRPr="009D03B7" w:rsidRDefault="00D641BF" w:rsidP="00D641B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6769"/>
      </w:tblGrid>
      <w:tr w:rsidR="00D641BF" w:rsidRPr="009D03B7" w:rsidTr="00D641BF">
        <w:tc>
          <w:tcPr>
            <w:tcW w:w="704" w:type="dxa"/>
          </w:tcPr>
          <w:p w:rsidR="00D641BF" w:rsidRPr="009D03B7" w:rsidRDefault="00D641BF" w:rsidP="00D641B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03B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521" w:type="dxa"/>
          </w:tcPr>
          <w:p w:rsidR="00D641BF" w:rsidRPr="009D03B7" w:rsidRDefault="00D641BF" w:rsidP="00D641B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03B7">
              <w:rPr>
                <w:rFonts w:ascii="Times New Roman" w:hAnsi="Times New Roman" w:cs="Times New Roman"/>
                <w:b/>
              </w:rPr>
              <w:t>Treść przepisu decyzji</w:t>
            </w:r>
          </w:p>
        </w:tc>
        <w:tc>
          <w:tcPr>
            <w:tcW w:w="6769" w:type="dxa"/>
          </w:tcPr>
          <w:p w:rsidR="00D641BF" w:rsidRPr="009D03B7" w:rsidRDefault="00D641BF" w:rsidP="00D641B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03B7">
              <w:rPr>
                <w:rFonts w:ascii="Times New Roman" w:hAnsi="Times New Roman" w:cs="Times New Roman"/>
                <w:b/>
              </w:rPr>
              <w:t>Treść przepisu projektu</w:t>
            </w:r>
          </w:p>
        </w:tc>
      </w:tr>
      <w:tr w:rsidR="00D641BF" w:rsidRPr="009D03B7" w:rsidTr="00634B96">
        <w:tc>
          <w:tcPr>
            <w:tcW w:w="704" w:type="dxa"/>
          </w:tcPr>
          <w:p w:rsidR="00D641BF" w:rsidRPr="009D03B7" w:rsidRDefault="00D641BF" w:rsidP="00634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D641BF" w:rsidRPr="009D03B7" w:rsidRDefault="00D641BF" w:rsidP="00D641BF">
            <w:pPr>
              <w:pStyle w:val="Institutionquiagit"/>
              <w:spacing w:before="0" w:after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>RADA UNII EUROPEJSKIEJ,</w:t>
            </w:r>
          </w:p>
          <w:p w:rsidR="00D641BF" w:rsidRPr="009D03B7" w:rsidRDefault="00D641BF" w:rsidP="00634B96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9D03B7">
              <w:rPr>
                <w:rFonts w:ascii="Times New Roman" w:hAnsi="Times New Roman" w:cs="Times New Roman"/>
                <w:noProof/>
              </w:rPr>
              <w:t>uwzględniając rozporządzenie Rady (UE) nr 1053/2013 z dnia 7 października 2013 r. w sprawie ustanowienia mechanizmu oceny i monitorowania w celu weryfikacji stosowania dorobku Schengen oraz uchylenia decyzji komitetu wykonawczego z dnia 16 września 1998 r. dotyczącej utworzenia Stałego Komitetu ds. Oceny i Wprowadzania w Życie Dorobku Schengen</w:t>
            </w:r>
            <w:r w:rsidRPr="009D03B7">
              <w:rPr>
                <w:rStyle w:val="Odwoanieprzypisudolnego"/>
                <w:rFonts w:ascii="Times New Roman" w:hAnsi="Times New Roman" w:cs="Times New Roman"/>
                <w:noProof/>
              </w:rPr>
              <w:footnoteReference w:id="1"/>
            </w:r>
            <w:r w:rsidRPr="009D03B7">
              <w:rPr>
                <w:rFonts w:ascii="Times New Roman" w:hAnsi="Times New Roman" w:cs="Times New Roman"/>
                <w:noProof/>
              </w:rPr>
              <w:t>, w szczególności jego art. 15,</w:t>
            </w:r>
          </w:p>
          <w:p w:rsidR="00D641BF" w:rsidRPr="009D03B7" w:rsidRDefault="00D641BF" w:rsidP="00634B96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9D03B7">
              <w:rPr>
                <w:rFonts w:ascii="Times New Roman" w:hAnsi="Times New Roman" w:cs="Times New Roman"/>
                <w:noProof/>
              </w:rPr>
              <w:t>uwzględniając wniosek Komisji Europejskiej,</w:t>
            </w:r>
          </w:p>
          <w:p w:rsidR="00D641BF" w:rsidRPr="009D03B7" w:rsidRDefault="00D641BF" w:rsidP="00634B96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9D03B7">
              <w:rPr>
                <w:rFonts w:ascii="Times New Roman" w:hAnsi="Times New Roman" w:cs="Times New Roman"/>
                <w:noProof/>
              </w:rPr>
              <w:t>a także mając na uwadze, co następuje:</w:t>
            </w:r>
          </w:p>
          <w:p w:rsidR="00D641BF" w:rsidRPr="009D03B7" w:rsidRDefault="00D641BF" w:rsidP="00D641BF">
            <w:pPr>
              <w:pStyle w:val="ManualConsidrant"/>
              <w:spacing w:before="0" w:after="0"/>
              <w:ind w:left="0"/>
              <w:rPr>
                <w:noProof/>
                <w:sz w:val="22"/>
              </w:rPr>
            </w:pPr>
            <w:r w:rsidRPr="009D03B7">
              <w:rPr>
                <w:sz w:val="22"/>
              </w:rPr>
              <w:t>(1)</w:t>
            </w:r>
            <w:r w:rsidRPr="009D03B7">
              <w:rPr>
                <w:sz w:val="22"/>
              </w:rPr>
              <w:tab/>
            </w:r>
            <w:r w:rsidRPr="009D03B7">
              <w:rPr>
                <w:noProof/>
                <w:sz w:val="22"/>
              </w:rPr>
              <w:t>Celem niniejszej decyzji jest zalecenie Polsce działań naprawczych służących wyeliminowaniu niedociągnięć stwierdzonych w toku przeprowadzonej w 2019 r. oceny stosowania dorobku Schengen w dziedzinie powrotów. W wyniku przeprowadzonej oceny decyzją wykonawczą Komisji C(2020) 40 przyjęto sprawozdanie zawierające ustalenia i opinie, wymieniające najlepsze praktyki oraz wskazujące niedociągnięcia stwierdzone w toku tej oceny.</w:t>
            </w:r>
          </w:p>
          <w:p w:rsidR="00D641BF" w:rsidRPr="009D03B7" w:rsidRDefault="00D641BF" w:rsidP="00D641BF">
            <w:pPr>
              <w:pStyle w:val="ManualConsidrant"/>
              <w:spacing w:before="0" w:after="0"/>
              <w:ind w:left="0"/>
              <w:rPr>
                <w:noProof/>
                <w:sz w:val="22"/>
              </w:rPr>
            </w:pPr>
            <w:r w:rsidRPr="009D03B7">
              <w:rPr>
                <w:sz w:val="22"/>
              </w:rPr>
              <w:t>(2)</w:t>
            </w:r>
            <w:r w:rsidRPr="009D03B7">
              <w:rPr>
                <w:sz w:val="22"/>
              </w:rPr>
              <w:tab/>
            </w:r>
            <w:r w:rsidRPr="009D03B7">
              <w:rPr>
                <w:noProof/>
                <w:sz w:val="22"/>
              </w:rPr>
              <w:t>System rezerwacji w ośrodkach detencyjnych w Polsce umożliwia ustalenie miejsca zatrzymania na podstawie wskaźnika obłożenia w różnych ośrodkach oraz na podstawie innych kryteriów, co prowadzi do zwiększenia efektywności procesu wyboru ośrodków i poprawia ich funkcjonowanie, zapobiegając ewentualnemu przepełnieniu; można go zatem uznać za dobrą praktykę.</w:t>
            </w:r>
          </w:p>
          <w:p w:rsidR="00D641BF" w:rsidRPr="009D03B7" w:rsidRDefault="00D641BF" w:rsidP="00D641BF">
            <w:pPr>
              <w:pStyle w:val="ManualConsidrant"/>
              <w:spacing w:before="0" w:after="0"/>
              <w:ind w:left="0"/>
              <w:rPr>
                <w:noProof/>
                <w:sz w:val="22"/>
              </w:rPr>
            </w:pPr>
            <w:r w:rsidRPr="009D03B7">
              <w:rPr>
                <w:sz w:val="22"/>
              </w:rPr>
              <w:t>(3)</w:t>
            </w:r>
            <w:r w:rsidRPr="009D03B7">
              <w:rPr>
                <w:sz w:val="22"/>
              </w:rPr>
              <w:tab/>
            </w:r>
            <w:r w:rsidRPr="009D03B7">
              <w:rPr>
                <w:noProof/>
                <w:sz w:val="22"/>
              </w:rPr>
              <w:t xml:space="preserve">Położone w obrębie ośrodków detencyjnych w Przemyślu i Kętrzynie obszary na zewnątrz stanowią odpowiednie otoczenie dla rodzin z małoletnimi dziećmi i samotnych dorosłych. Długie godziny otwarcia tych obszarów i szeroki wachlarz zajęć sprawiają, że pobyt w takim miejscu jest atrakcyjny i dobrze odzwierciedla administracyjny </w:t>
            </w:r>
            <w:r w:rsidRPr="009D03B7">
              <w:rPr>
                <w:noProof/>
                <w:sz w:val="22"/>
              </w:rPr>
              <w:lastRenderedPageBreak/>
              <w:t xml:space="preserve">charakter detencji obywateli państwa trzeciego – przy niewielkiej liczbie ograniczeń; można to zatem uznać za dobrą praktykę. </w:t>
            </w:r>
          </w:p>
          <w:p w:rsidR="00D641BF" w:rsidRPr="009D03B7" w:rsidRDefault="00D641BF" w:rsidP="00FF626F">
            <w:pPr>
              <w:pStyle w:val="Formuledadoption"/>
              <w:spacing w:before="0" w:after="0"/>
              <w:rPr>
                <w:noProof/>
                <w:sz w:val="22"/>
              </w:rPr>
            </w:pPr>
            <w:r w:rsidRPr="009D03B7">
              <w:rPr>
                <w:sz w:val="22"/>
              </w:rPr>
              <w:t>(4)</w:t>
            </w:r>
            <w:r w:rsidRPr="009D03B7">
              <w:rPr>
                <w:sz w:val="22"/>
              </w:rPr>
              <w:tab/>
            </w:r>
            <w:r w:rsidRPr="009D03B7">
              <w:rPr>
                <w:noProof/>
                <w:sz w:val="22"/>
              </w:rPr>
              <w:t xml:space="preserve">Niniejszą decyzję należy przekazać Parlamentowi Europejskiemu i parlamentom państw członkowskich. Zgodnie z art. 16 ust. 1 rozporządzenia (UE) nr 1053/2013 w terminie trzech miesięcy od jej przyjęcia Polska opracowuje plan działania w celu wyeliminowania niedociągnięć wymienionych w sprawozdaniu z oceny i przekazuje go Komisji i Radzie, NINIEJSZYM ZALECA: </w:t>
            </w:r>
          </w:p>
          <w:p w:rsidR="00D641BF" w:rsidRPr="009D03B7" w:rsidRDefault="00D641BF" w:rsidP="00FF626F">
            <w:pPr>
              <w:rPr>
                <w:rFonts w:ascii="Times New Roman" w:hAnsi="Times New Roman" w:cs="Times New Roman"/>
                <w:i/>
                <w:noProof/>
              </w:rPr>
            </w:pPr>
            <w:r w:rsidRPr="009D03B7">
              <w:rPr>
                <w:rFonts w:ascii="Times New Roman" w:hAnsi="Times New Roman" w:cs="Times New Roman"/>
                <w:noProof/>
              </w:rPr>
              <w:t>Rzeczpospolita Polska powinna:</w:t>
            </w:r>
          </w:p>
        </w:tc>
        <w:tc>
          <w:tcPr>
            <w:tcW w:w="6769" w:type="dxa"/>
          </w:tcPr>
          <w:p w:rsidR="00D641BF" w:rsidRPr="009D03B7" w:rsidRDefault="00D641BF" w:rsidP="00D641B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41BF" w:rsidRPr="009D03B7" w:rsidTr="00634B96">
        <w:tc>
          <w:tcPr>
            <w:tcW w:w="704" w:type="dxa"/>
          </w:tcPr>
          <w:p w:rsidR="00D641BF" w:rsidRPr="009D03B7" w:rsidRDefault="00D641BF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D641BF" w:rsidRPr="009D03B7" w:rsidRDefault="00D641BF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>wprowadzić takie zmiany do przepisów krajowych, aby można było indywidualnie rozpatrywać poszczególne przypadki i decydować, czy należy wydać zakaz wjazdu zgodnie z przepisami dyrektywy 2008/115/WE;</w:t>
            </w:r>
          </w:p>
        </w:tc>
        <w:tc>
          <w:tcPr>
            <w:tcW w:w="6769" w:type="dxa"/>
          </w:tcPr>
          <w:p w:rsidR="00222D8E" w:rsidRPr="006D1CCD" w:rsidRDefault="00222D8E" w:rsidP="00FF626F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Art. 1 pkt </w:t>
            </w:r>
            <w:r w:rsidR="00186263"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>38</w:t>
            </w:r>
            <w:r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projektu:</w:t>
            </w:r>
          </w:p>
          <w:p w:rsidR="00FF626F" w:rsidRPr="009D03B7" w:rsidRDefault="00186263" w:rsidP="00FF626F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222D8E" w:rsidRPr="009D03B7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FF626F" w:rsidRPr="009D03B7">
              <w:rPr>
                <w:rFonts w:ascii="Times New Roman" w:hAnsi="Times New Roman" w:cs="Times New Roman"/>
                <w:sz w:val="22"/>
                <w:szCs w:val="22"/>
              </w:rPr>
              <w:t>w art. 318 po ust. 1 dodaje się ust. 1a – 1d w brzmieniu:</w:t>
            </w:r>
          </w:p>
          <w:p w:rsidR="00FF626F" w:rsidRPr="009D03B7" w:rsidRDefault="00FF626F" w:rsidP="00FF626F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 xml:space="preserve">„1a. W decyzji o zobowiązaniu cudzoziemca do powrotu, w której określono termin dobrowolnego wyjazdu, lub w której umorzono postępowanie w sprawie zobowiązania cudzoziemca do powrotu w części dotyczącej określenia terminu dobrowolnego wyjazdu na podstawie art. 315 ust. 4b, można odstąpić od orzeczenia o zakazie ponownego wjazdu na terytorium Rzeczypospolitej Polskiej i innych państw obszaru </w:t>
            </w:r>
            <w:proofErr w:type="spellStart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Schengen</w:t>
            </w:r>
            <w:proofErr w:type="spellEnd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, w przypadku gdy dostępne organowi dowody lub okoliczności wskazują na wysokie prawdopodobieństwo, że cudzoziemiec w przypadku ponownego wjazdu na terytorium Rzeczypospolitej Polskiej będzie przestrzegał porządku prawnego, w tym w szczególności przepisów prawa określających zasady i warunki wjazdu cudzoziemców na terytorium Rzeczypospolitej Polskiej, ich przejazdu przez to terytorium, pobytu na nim i wyjazdu z niego.</w:t>
            </w:r>
          </w:p>
          <w:p w:rsidR="00FF626F" w:rsidRPr="009D03B7" w:rsidRDefault="00FF626F" w:rsidP="00FF626F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 xml:space="preserve">1b. Organ, dokonując oceny istnienia podstaw do odstąpienia od orzeczenia o zakazie ponownego wjazdu na terytorium Rzeczypospolitej Polskiej i innych państw obszaru </w:t>
            </w:r>
            <w:proofErr w:type="spellStart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Schengen</w:t>
            </w:r>
            <w:proofErr w:type="spellEnd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, uwzględnia w szczególności:</w:t>
            </w:r>
          </w:p>
          <w:p w:rsidR="00FF626F" w:rsidRPr="009D03B7" w:rsidRDefault="00FF626F" w:rsidP="00FF626F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okoliczności dotyczące podstawy zobowiązania cudzoziemca do powrotu wynikające z art. 302 ust. 1; </w:t>
            </w:r>
          </w:p>
          <w:p w:rsidR="00FF626F" w:rsidRPr="009D03B7" w:rsidRDefault="00FF626F" w:rsidP="00FF626F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aktualny i rzeczywisty poziom ryzyka naruszania porządku prawnego, w tym w szczególności przepisów prawa określających zasady i warunki wjazdu cudzoziemców na terytorium Rzeczypospolitej Polskiej, ich przejazdu przez to terytorium, pobytu na nim i wyjazdu z niego, jakie wiąże się z ewentualnym ponownym wjazdem cudzoziemca na terytorium Rzeczypospolitej Polskiej.</w:t>
            </w:r>
          </w:p>
          <w:p w:rsidR="00FF626F" w:rsidRPr="009D03B7" w:rsidRDefault="00FF626F" w:rsidP="00FF626F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1c. Przepisu ust. 1a nie stosuje się, w przypadku gdy cudzoziemcowi w okresie dwóch ostatnich lat poprzedzających datę wszczęcia postępowania w sprawie zobowiązania cudzoziemca do powrotu wydana została decyzja o zobowiązaniu tego cudzoziemca do powrotu, w której odstąpiono od orzeczenia o zakazie ponownego wjazdu na terytorium Rzeczypospolitej Polskiej i innych państw obszaru </w:t>
            </w:r>
            <w:proofErr w:type="spellStart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Schengen</w:t>
            </w:r>
            <w:proofErr w:type="spellEnd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F626F" w:rsidRPr="009D03B7" w:rsidRDefault="00FF626F" w:rsidP="00FF626F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 xml:space="preserve">1d. W decyzji, w której odstąpiono od orzeczenia zakazu ponownego wjazdu na terytorium Rzeczypospolitej Polskiej i innych państw obszaru </w:t>
            </w:r>
            <w:proofErr w:type="spellStart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Schengen</w:t>
            </w:r>
            <w:proofErr w:type="spellEnd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, orzeka się dodatkowo o tym zakazie i określa jego okres na wypadek, jeżeli cudzoziemiec w terminie dobrowolnego wyjazdu:</w:t>
            </w:r>
          </w:p>
          <w:p w:rsidR="00FF626F" w:rsidRPr="009D03B7" w:rsidRDefault="00FF626F" w:rsidP="00FF626F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nie opuści terytorium państw obszaru </w:t>
            </w:r>
            <w:proofErr w:type="spellStart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Schengen</w:t>
            </w:r>
            <w:proofErr w:type="spellEnd"/>
            <w:r w:rsidRPr="009D03B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D641BF" w:rsidRPr="009D03B7" w:rsidRDefault="00FF626F" w:rsidP="00FF626F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przekroczy lub będzie usiłował przekroczyć granicę wbrew przepisom prawa.”;</w:t>
            </w:r>
          </w:p>
        </w:tc>
      </w:tr>
      <w:tr w:rsidR="00634B96" w:rsidRPr="009D03B7" w:rsidTr="00634B96">
        <w:tc>
          <w:tcPr>
            <w:tcW w:w="704" w:type="dxa"/>
          </w:tcPr>
          <w:p w:rsidR="00634B96" w:rsidRPr="009D03B7" w:rsidRDefault="00634B96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34B96" w:rsidRPr="009D03B7" w:rsidRDefault="00634B96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>określić ograniczony okres detencji w obiekcie na terenie portu lotniczego w Warszawie, zgodnie z art. 15 ust. 5 dyrektywy 2008/115/WE;</w:t>
            </w:r>
          </w:p>
        </w:tc>
        <w:tc>
          <w:tcPr>
            <w:tcW w:w="6769" w:type="dxa"/>
          </w:tcPr>
          <w:p w:rsidR="00222D8E" w:rsidRPr="006D1CCD" w:rsidRDefault="00222D8E" w:rsidP="00B8197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Art. 1 pkt </w:t>
            </w:r>
            <w:r w:rsidR="00186263"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>105</w:t>
            </w:r>
            <w:r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projektu:</w:t>
            </w:r>
          </w:p>
          <w:p w:rsidR="00A532AD" w:rsidRPr="00B81973" w:rsidRDefault="00186263" w:rsidP="00B8197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  <w:r w:rsidR="00222D8E" w:rsidRPr="00B81973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A532AD" w:rsidRPr="00B81973">
              <w:rPr>
                <w:rFonts w:ascii="Times New Roman" w:hAnsi="Times New Roman" w:cs="Times New Roman"/>
                <w:sz w:val="22"/>
                <w:szCs w:val="22"/>
              </w:rPr>
              <w:t>w art. 461:</w:t>
            </w:r>
          </w:p>
          <w:p w:rsidR="00A532AD" w:rsidRPr="00B81973" w:rsidRDefault="00A532AD" w:rsidP="00B81973">
            <w:pPr>
              <w:pStyle w:val="LITlitera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>a)</w:t>
            </w: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ab/>
              <w:t>w ust. 1 pkt 1 otrzymuje brzmienie:</w:t>
            </w:r>
          </w:p>
          <w:p w:rsidR="00A532AD" w:rsidRPr="00B81973" w:rsidRDefault="00A532AD" w:rsidP="00B81973">
            <w:pPr>
              <w:pStyle w:val="ZLITPKTzmpk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>„1)</w:t>
            </w: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ab/>
              <w:t>nakazać przebywanie w pomieszczeniach przeznaczonych dla cudzoziemców, którym odmówiono wjazdu na terytorium Rzeczypospolitej Polskiej, lub”,</w:t>
            </w:r>
          </w:p>
          <w:p w:rsidR="00A532AD" w:rsidRPr="00B81973" w:rsidRDefault="00A532AD" w:rsidP="00B81973">
            <w:pPr>
              <w:pStyle w:val="LITlitera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>b)</w:t>
            </w: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ab/>
              <w:t>po ust. 1 dodaje się ust. 1a–1c w brzmieniu:</w:t>
            </w:r>
          </w:p>
          <w:p w:rsidR="00A532AD" w:rsidRPr="00B81973" w:rsidRDefault="00A532AD" w:rsidP="00B81973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 xml:space="preserve">„1a. W decyzji, o której mowa w ust. 1 pkt 1, określa się okres pobytu cudzoziemca w pomieszczeniach przeznaczonych dla cudzoziemców, którym odmówiono wjazdu na terytorium Rzeczypospolitej Polskiej. </w:t>
            </w:r>
          </w:p>
          <w:p w:rsidR="00A532AD" w:rsidRPr="00B81973" w:rsidRDefault="00A532AD" w:rsidP="00B81973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>1b. Okres pobytu, o którym mowa w ust. 1a, przedłuża się, w drodze decyzji, na czas określony, w przypadku gdy z przyczyn niezależnych od przewoźnika wykonanie obowiązku, o którym mowa w art. 460 ust. 1, nie jest możliwe.</w:t>
            </w:r>
          </w:p>
          <w:p w:rsidR="00634B96" w:rsidRPr="00B81973" w:rsidRDefault="00A532AD" w:rsidP="00B81973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 xml:space="preserve">1c. Okres pobytu w pomieszczeniach przeznaczonych dla cudzoziemców, którym odmówiono wjazdu na terytorium Rzeczypospolitej Polskiej, nie może przekroczyć 30 dni.”, </w:t>
            </w:r>
          </w:p>
          <w:p w:rsidR="00B81973" w:rsidRPr="00B81973" w:rsidRDefault="00B81973" w:rsidP="00B81973">
            <w:pPr>
              <w:pStyle w:val="LITlitera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>c) ust. 2 otrzymuje brzmienie:</w:t>
            </w:r>
          </w:p>
          <w:p w:rsidR="00B81973" w:rsidRPr="00B81973" w:rsidRDefault="00B81973" w:rsidP="00B81973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1973">
              <w:rPr>
                <w:rFonts w:ascii="Times New Roman" w:hAnsi="Times New Roman" w:cs="Times New Roman"/>
                <w:sz w:val="22"/>
                <w:szCs w:val="22"/>
              </w:rPr>
              <w:t>„2. Decyzje w sprawach, o których mowa w ust. 1 i ust. 1b, wydaje komendant placówki Straży Granicznej. Decyzja podlega natychmiastowemu wykonaniu.”;</w:t>
            </w:r>
          </w:p>
        </w:tc>
      </w:tr>
      <w:tr w:rsidR="00634B96" w:rsidRPr="009D03B7" w:rsidTr="00634B96">
        <w:tc>
          <w:tcPr>
            <w:tcW w:w="704" w:type="dxa"/>
          </w:tcPr>
          <w:p w:rsidR="00634B96" w:rsidRPr="009D03B7" w:rsidRDefault="00634B96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34B96" w:rsidRPr="009D03B7" w:rsidRDefault="00634B96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 xml:space="preserve">zapewnić regularne i szybkie informowanie zatrzymanych z wyjaśnieniem zasad pobytu w obiekcie na terenie portu lotniczego w Warszawie oraz o ich prawach i obowiązkach, zgodnie z art. 16 ust. 5 dyrektywy 2008/115/WE; </w:t>
            </w:r>
          </w:p>
        </w:tc>
        <w:tc>
          <w:tcPr>
            <w:tcW w:w="6769" w:type="dxa"/>
          </w:tcPr>
          <w:p w:rsidR="00222D8E" w:rsidRPr="006D1CCD" w:rsidRDefault="00222D8E" w:rsidP="00A532AD">
            <w:pPr>
              <w:pStyle w:val="PKTpunkt"/>
              <w:spacing w:line="240" w:lineRule="auto"/>
              <w:ind w:left="33" w:hanging="3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Art. 1 pkt </w:t>
            </w:r>
            <w:r w:rsidR="00186263"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>106</w:t>
            </w:r>
            <w:r w:rsidRPr="006D1C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projektu:</w:t>
            </w:r>
          </w:p>
          <w:p w:rsidR="00A532AD" w:rsidRPr="009D03B7" w:rsidRDefault="00A532AD" w:rsidP="00A532AD">
            <w:pPr>
              <w:pStyle w:val="PKTpunkt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po art. 461 dodaje się art. 461a – art. 461e w brzmieniu:</w:t>
            </w:r>
          </w:p>
          <w:p w:rsidR="00A532AD" w:rsidRPr="009D03B7" w:rsidRDefault="00A532AD" w:rsidP="00A532AD">
            <w:pPr>
              <w:pStyle w:val="ZARTzmar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„Art. 461a. 1. Przyjęcie cudzoziemca do pomieszczenia przeznaczonego dla cudzoziemców, którym odmówiono wjazdu na terytorium Rzeczypospolitej Polskiej, następuje na podstawie decyzji, o której mowa w art. 461ust. 1 pkt 1.</w:t>
            </w:r>
          </w:p>
          <w:p w:rsidR="00A532AD" w:rsidRPr="009D03B7" w:rsidRDefault="00A532AD" w:rsidP="00A532AD">
            <w:pPr>
              <w:pStyle w:val="ZUSTzmus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2. Cudzoziemca przyjmowanego do pomieszczenia, o którym mowa w ust. 1, poucza się w zrozumiałym dla niego języku o przysługujących mu prawach i o obowiązkach oraz zapoznaje się z przepisami regulującymi pobyt w pomieszczeniach przeznaczonych dla cudzoziemców, którym odmówiono wjazdu na terytorium Rzeczypospolitej Polskiej. Fakt pouczenia cudzoziemiec potwierdza własnoręcznym podpisem.</w:t>
            </w:r>
          </w:p>
          <w:p w:rsidR="00634B96" w:rsidRPr="009D03B7" w:rsidRDefault="00A532AD" w:rsidP="00A532AD">
            <w:pPr>
              <w:pStyle w:val="ZUSTzmus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3. Cudzoziemca przyjętego do pomieszczenia przeznaczonego dla cudzoziemców, którym odmówiono wjazdu na terytorium Rzeczypospolitej Polskiej, poddaje się w uzasadnionych przypadkach badaniom lekarskim oraz w miarę potrzeby zabiegom sanitarnym.</w:t>
            </w:r>
          </w:p>
        </w:tc>
      </w:tr>
      <w:tr w:rsidR="00634B96" w:rsidRPr="009D03B7" w:rsidTr="00634B96">
        <w:tc>
          <w:tcPr>
            <w:tcW w:w="704" w:type="dxa"/>
          </w:tcPr>
          <w:p w:rsidR="00634B96" w:rsidRPr="009D03B7" w:rsidRDefault="00634B96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34B96" w:rsidRPr="009D03B7" w:rsidRDefault="00634B96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 xml:space="preserve">zapewnić odpowiedni poziom prywatności rodzinom ulokowanym w obiekcie na terenie portu lotniczego w Warszawie oraz możliwości zabaw i zajęć rekreacyjnych z uwzględnieniem potrzeb dzieci, zgodnie z art. 17 ust. 2 i 3 dyrektywy 2008/115/WE; </w:t>
            </w:r>
          </w:p>
        </w:tc>
        <w:tc>
          <w:tcPr>
            <w:tcW w:w="6769" w:type="dxa"/>
          </w:tcPr>
          <w:p w:rsidR="00A532AD" w:rsidRPr="009D03B7" w:rsidRDefault="00A532AD" w:rsidP="00A532AD">
            <w:pPr>
              <w:pStyle w:val="ZARTzmar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Art. 461b. 1. Cudzoziemiec przebywający w pomieszczeniach przeznaczonych dla cudzoziemców, którym odmówiono wjazdu na terytorium Rzeczypospolitej Polskiej, ma prawo do: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kontaktowania się z przedstawicielstwem dyplomatycznym lub urzędem konsularnym państwa obcego;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korzystania z opieki medycznej, jeżeli stan jego zdrowia tego wymaga;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korzystania z urządzeń sanitarnych i środków czystości niezbędnych do utrzymania higieny osobistej;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zakupu z własnych środków finansowych przedmiotów osobistego użytku służących do utrzymania higieny osobistej; 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5)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korzystania z własnych środków łączności.</w:t>
            </w:r>
          </w:p>
          <w:p w:rsidR="00A532AD" w:rsidRPr="009D03B7" w:rsidRDefault="00A532AD" w:rsidP="00A532AD">
            <w:pPr>
              <w:pStyle w:val="ZUSTzmus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2. Cudzoziemiec przebywający w pomieszczeniach przeznaczonych dla cudzoziemców, którym odmówiono wjazdu na terytorium Rzeczypospolitej Polskiej, otrzymuje posiłki i napoje.</w:t>
            </w:r>
          </w:p>
          <w:p w:rsidR="00A532AD" w:rsidRPr="009D03B7" w:rsidRDefault="00A532AD" w:rsidP="00A532AD">
            <w:pPr>
              <w:pStyle w:val="ZUSTzmus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3. Małoletni przebywający w pomieszczeniach przeznaczonych dla cudzoziemców, którym odmówiono wjazdu na terytorium Rzeczypospolitej Polskiej, może korzystać z gier świetlicowych.</w:t>
            </w:r>
          </w:p>
          <w:p w:rsidR="00A532AD" w:rsidRPr="009D03B7" w:rsidRDefault="00A532AD" w:rsidP="00A532AD">
            <w:pPr>
              <w:pStyle w:val="ZARTzmar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Art. 461c. Cudzoziemiec przebywający w pomieszczeniach przeznaczonych dla cudzoziemców, którym odmówiono wjazdu na terytorium Rzeczypospolitej Polskiej, jest obowiązany: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przestrzegać regulaminu pobytu w pomieszczeniach; 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wykonywać polecenia funkcjonariusza Straży Granicznej pełniącego służbę w pomieszczeniach;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przestrzegać ciszy nocnej w godzinach od 22.00. do 7.00.;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korzystać z wyposażenia pomieszczeń w sposób zgodny z ich przeznaczeniem;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5)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w przypadku wystąpienia objawów choroby niezwłocznie powiadomić o tym funkcjonariusza Straży Granicznej pełniącego służbę w pomieszczeniach;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6)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powstrzymać się od samowolnego oddalania się poza obszar pomieszczeń lub przebywania w miejscach, co do których cudzoziemiec ma zakaz wstępu;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7)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w przypadku groźnego w skutkach zdarzenia niezwłocznie powiadomić o tym funkcjonariusza Straży Granicznej pełniącego służbę w pomieszczeniach.</w:t>
            </w:r>
          </w:p>
          <w:p w:rsidR="00A532AD" w:rsidRPr="009D03B7" w:rsidRDefault="00A532AD" w:rsidP="00A532AD">
            <w:pPr>
              <w:pStyle w:val="ZARTzmar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Art. 461d. Cudzoziemcowi przebywającemu w pomieszczeniach przeznaczonych dla cudzoziemców, którym odmówiono wjazdu na terytorium Rzeczypospolitej Polskiej, zabrania się: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zakłócania spokoju i porządku w pomieszczeniu;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posiadania przedmiotów, które mogą stanowić zagrożenie porządku lub bezpieczeństwa w pomieszczeniu;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spożywania alkoholu oraz przyjmowania środków odurzających lub substancji psychotropowych;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palenia wyrobów tytoniowych;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5)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powodowania u siebie uszkodzeń ciała lub rozstroju zdrowia, jak również nakłaniania do takich czynów lub pomagania w dokonywaniu takich czynów.</w:t>
            </w:r>
          </w:p>
          <w:p w:rsidR="00A532AD" w:rsidRPr="009D03B7" w:rsidRDefault="00A532AD" w:rsidP="00A532AD">
            <w:pPr>
              <w:pStyle w:val="ZARTzmar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Art. 461e. Minister właściwy do spraw wewnętrznych określi, w drodze rozporządzenia: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warunki, 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jakim 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powinny 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odpowiadać 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pomieszczenia przeznaczone dla cudzoziemców, którym odmówiono wjazdu na terytorium Rzeczypospolitej Polskiej, 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w szczególności wyposażenie pomieszczeń przeznaczonych dla cudzoziemców, którym odmówiono wjazdu na terytorium Rzeczypospolitej Polskiej;</w:t>
            </w:r>
          </w:p>
          <w:p w:rsidR="00A532AD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ab/>
              <w:t>regulamin pobyt</w:t>
            </w:r>
            <w:r w:rsidR="00B257DD">
              <w:rPr>
                <w:rFonts w:ascii="Times New Roman" w:hAnsi="Times New Roman" w:cs="Times New Roman"/>
                <w:sz w:val="22"/>
                <w:szCs w:val="22"/>
              </w:rPr>
              <w:t>u w pomieszczeniach przeznaczonych</w:t>
            </w: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 xml:space="preserve"> dla cudzoziemców, którym odmówiono wjazdu na terytorium Rzeczypospolitej Polskiej, </w:t>
            </w:r>
          </w:p>
          <w:p w:rsidR="00634B96" w:rsidRPr="009D03B7" w:rsidRDefault="00A532AD" w:rsidP="00A532AD">
            <w:pPr>
              <w:pStyle w:val="ZPKTzmpktartykuempunktem"/>
              <w:spacing w:line="240" w:lineRule="auto"/>
              <w:ind w:left="33" w:hanging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D03B7">
              <w:rPr>
                <w:rFonts w:ascii="Times New Roman" w:hAnsi="Times New Roman" w:cs="Times New Roman"/>
                <w:sz w:val="22"/>
                <w:szCs w:val="22"/>
              </w:rPr>
              <w:t xml:space="preserve"> – uwzględniając konieczność zapewnienia porządku wewnętrznego w pomieszczeniu.”;</w:t>
            </w:r>
          </w:p>
        </w:tc>
      </w:tr>
      <w:tr w:rsidR="00634B96" w:rsidRPr="009D03B7" w:rsidTr="00634B96">
        <w:tc>
          <w:tcPr>
            <w:tcW w:w="704" w:type="dxa"/>
          </w:tcPr>
          <w:p w:rsidR="00634B96" w:rsidRPr="009D03B7" w:rsidRDefault="00634B96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34B96" w:rsidRPr="009D03B7" w:rsidRDefault="00634B96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>zapewnić wyznaczenie wykwalifikowanego organu, innego niż organ wykonujący odnośną decyzję, w celu udzielenia pomocy małoletniemu bez opieki podczas całej procedury powrotu, zgodnie z art. 10 ust. 1 i art. 5 lit. a) dyrektywy 2008/115/WE;</w:t>
            </w:r>
          </w:p>
        </w:tc>
        <w:tc>
          <w:tcPr>
            <w:tcW w:w="6769" w:type="dxa"/>
          </w:tcPr>
          <w:p w:rsidR="00634B96" w:rsidRPr="009D03B7" w:rsidRDefault="00634B96" w:rsidP="00FF626F">
            <w:pPr>
              <w:pStyle w:val="ZCZWSPPKTzmczciwsppktartykuempunktem"/>
              <w:spacing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4B96" w:rsidRPr="009D03B7" w:rsidTr="00634B96">
        <w:tc>
          <w:tcPr>
            <w:tcW w:w="704" w:type="dxa"/>
          </w:tcPr>
          <w:p w:rsidR="00634B96" w:rsidRPr="009D03B7" w:rsidRDefault="00634B96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34B96" w:rsidRPr="009D03B7" w:rsidRDefault="00634B96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>zapewnić transgraniczne doręczanie decyzji związanych z powrotem w sposób gwarantujący korzystanie z prawa do skutecznego środka odwoławczego, zgodnie z art. 13 ust. 1 dyrektywy 2008/115/WE i art. 47 Karty praw podstawowych;</w:t>
            </w:r>
          </w:p>
        </w:tc>
        <w:tc>
          <w:tcPr>
            <w:tcW w:w="6769" w:type="dxa"/>
          </w:tcPr>
          <w:p w:rsidR="00634B96" w:rsidRPr="009D03B7" w:rsidRDefault="00634B96" w:rsidP="00D641B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B96" w:rsidRPr="009D03B7" w:rsidTr="00634B96">
        <w:tc>
          <w:tcPr>
            <w:tcW w:w="704" w:type="dxa"/>
          </w:tcPr>
          <w:p w:rsidR="00634B96" w:rsidRPr="009D03B7" w:rsidRDefault="00634B96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34B96" w:rsidRPr="009D03B7" w:rsidRDefault="00634B96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>zapewnić odpowiednie ramy prawne, finansowe i organizacyjne, w tym w zakresie wymiany istotnych informacji, w celu wprowadzenia skutecznego systemu monitorowania powrotów przymusowych, zgodnie z art. 8 ust. 6 dyrektywy 2008/115/WE;</w:t>
            </w:r>
          </w:p>
        </w:tc>
        <w:tc>
          <w:tcPr>
            <w:tcW w:w="6769" w:type="dxa"/>
          </w:tcPr>
          <w:p w:rsidR="00222D8E" w:rsidRPr="00113C9E" w:rsidRDefault="00222D8E" w:rsidP="007F5334">
            <w:pPr>
              <w:pStyle w:val="PKTpunkt"/>
              <w:spacing w:line="240" w:lineRule="auto"/>
              <w:ind w:left="0" w:firstLine="3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Art. 1 pkt </w:t>
            </w:r>
            <w:r w:rsidR="00186263"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45</w:t>
            </w: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projektu:</w:t>
            </w:r>
          </w:p>
          <w:p w:rsidR="007F5334" w:rsidRPr="00113C9E" w:rsidRDefault="00186263" w:rsidP="007F5334">
            <w:pPr>
              <w:pStyle w:val="PKTpunkt"/>
              <w:spacing w:line="240" w:lineRule="auto"/>
              <w:ind w:left="0"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  <w:r w:rsidR="00222D8E"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7F5334" w:rsidRPr="00113C9E">
              <w:rPr>
                <w:rFonts w:ascii="Times New Roman" w:hAnsi="Times New Roman" w:cs="Times New Roman"/>
                <w:sz w:val="22"/>
                <w:szCs w:val="22"/>
              </w:rPr>
              <w:t>art. 333 otrzymuje brzmienie:</w:t>
            </w:r>
          </w:p>
          <w:p w:rsidR="007F5334" w:rsidRPr="00113C9E" w:rsidRDefault="007F5334" w:rsidP="007F5334">
            <w:pPr>
              <w:pStyle w:val="ZARTzmartartykuempunktem"/>
              <w:spacing w:line="240" w:lineRule="auto"/>
              <w:ind w:left="0"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„Art. 333. 1. Rzecznik Praw Obywatelskich lub upoważniony przez niego pracownik Biura Rzecznika Praw Obywatelskich może być obecny jako obserwator w toku działań związanych z doprowadzeniem cudzoziemca do granicy albo do portu lotniczego albo morskiego państwa, do którego zostaje doprowadzony, podejmowanych w związku z przymusowym wykonaniem decyzji o zobowiązaniu cudzoziemca do powrotu.</w:t>
            </w:r>
          </w:p>
          <w:p w:rsidR="007F5334" w:rsidRPr="00113C9E" w:rsidRDefault="007F5334" w:rsidP="007F5334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="00113C9E" w:rsidRPr="00113C9E">
              <w:rPr>
                <w:sz w:val="22"/>
                <w:szCs w:val="22"/>
              </w:rPr>
              <w:t>W toku działań, o których mowa w ust. 1, może wziąć udział nie więcej niż dwóch obserwatorów, bez względu na liczbę doprowadzanych jednocześnie cudzoziemców.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F5334" w:rsidRPr="00113C9E" w:rsidRDefault="007F5334" w:rsidP="007F5334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3. Koszty przejazdu obserwatora, o którym mowa w ust. 1, od granicy do portu lotniczego albo morskiego państwa, do którego cudzoziemiec zostaje doprowadzony, są pokrywane z budżetu państwa z części, której dysponentem jest minister właściwy do spraw wewnętrznych, ze środków będących w dyspozycji Komendanta Głównego Straży Granicznej.</w:t>
            </w:r>
          </w:p>
          <w:p w:rsidR="007F5334" w:rsidRPr="00113C9E" w:rsidRDefault="007F5334" w:rsidP="007F5334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4. Pokrywanie kosztów przejazdu następuje, w przypadku gdy cudzoziemiec jest doprowadzany przez funkcjonariuszy Straży Granicznej.</w:t>
            </w:r>
          </w:p>
          <w:p w:rsidR="007F5334" w:rsidRPr="00113C9E" w:rsidRDefault="007F5334" w:rsidP="007F5334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 Obserwator, o którym mowa w ust. 1, w toku działań związanych z doprowadzeniem cudzoziemca do granicy albo do portu lotniczego albo morskiego państwa, do którego zostaje doprowadzony, ma prawo do:</w:t>
            </w:r>
          </w:p>
          <w:p w:rsidR="007F5334" w:rsidRPr="00113C9E" w:rsidRDefault="007F5334" w:rsidP="00E0523D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ab/>
              <w:t>obserwowania przebiegu wszystkich czynności podejmowanych wobec cudzoziemca od rozpoczęcia do zakończenia doprowadzenia w celu potwierdzenia poszanowania godności i praw cudzoziemca w toku tych czynności;</w:t>
            </w:r>
          </w:p>
          <w:p w:rsidR="00E0523D" w:rsidRPr="00113C9E" w:rsidRDefault="007F5334" w:rsidP="00E0523D">
            <w:pPr>
              <w:pStyle w:val="ZPKTzmpktartykuempunktem"/>
              <w:spacing w:line="240" w:lineRule="auto"/>
              <w:ind w:left="0"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porozumiewania się z doprowadzanym cudzoziemcem, </w:t>
            </w:r>
            <w:r w:rsidR="00E0523D"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a także z innymi osobami biorącymi udział w doprowadzeniu, 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o ile nie zakłóca to czynności związanych z doprowadzeniem</w:t>
            </w:r>
            <w:r w:rsidR="00E0523D" w:rsidRPr="00113C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0523D" w:rsidRPr="00113C9E" w:rsidRDefault="00E0523D" w:rsidP="00E0523D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3) rejestrowania dźwięku lub obrazu w miejscach, w których przebywa doprowadzany cudzoziemiec, za zgodą osób, które będą rejestrowane.</w:t>
            </w:r>
          </w:p>
          <w:p w:rsidR="007F5334" w:rsidRPr="00113C9E" w:rsidRDefault="007F5334" w:rsidP="00E0523D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6. Funkcjonariusz Straży Granicznej przed rozpoczęciem doprowadzenia cudzoziemca do granicy albo do portu lotniczego albo morskiego państwa, do którego zostaje doprowadzony, informuje obserwatora, o którym mowa w ust. 1, o zasadach obowiązujących podczas doprowadzenia, w szczególności dotyczących przebiegu doprowadzenia oraz warunków bezpieczeństwa.</w:t>
            </w:r>
          </w:p>
          <w:p w:rsidR="007F5334" w:rsidRPr="00113C9E" w:rsidRDefault="007F5334" w:rsidP="007F5334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7. Obserwator, o którym mowa w ust. 1, jest obowiązany:</w:t>
            </w:r>
          </w:p>
          <w:p w:rsidR="007F5334" w:rsidRPr="00113C9E" w:rsidRDefault="007F5334" w:rsidP="00E0523D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ab/>
              <w:t>przestrzegać zasad obowiązujących podczas doprowadzenia cudzoziemca do granicy albo do portu lotniczego albo morskiego państwa, do którego zostaje doprowadzony;</w:t>
            </w:r>
          </w:p>
          <w:p w:rsidR="007F5334" w:rsidRPr="00113C9E" w:rsidRDefault="007F5334" w:rsidP="00E0523D">
            <w:pPr>
              <w:pStyle w:val="ZPKTzmpk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ab/>
              <w:t>wykonywać polecenia funkcjonariuszy Straży Granicznej w przypadku wystąpienia zagrożenia, w szczególności zamachu na doprowadzających funkcjonariuszy, lub w razie podjęcia przez cudzoziemca próby ucieczki.</w:t>
            </w:r>
          </w:p>
          <w:p w:rsidR="00634B96" w:rsidRPr="00113C9E" w:rsidRDefault="007F5334" w:rsidP="00E0523D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8. Minister właściwy do spraw wewnętrznych o</w:t>
            </w:r>
            <w:r w:rsidR="00E0523D"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kreśli, w drodze rozporządzenia, 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sposób i termin informowania Rzecznika Praw Obywatelskich o przygotowywanym doprowadzeniu cudzoziemca do granicy albo do portu lotniczego albo morskiego państwa, do którego zostaje doprowadzony, oraz sposób i termin potwierdzania jego udziału w doprowadzeniu,</w:t>
            </w:r>
            <w:r w:rsidR="00E0523D"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uwzględniając konieczność zapewnienia sprawnej organizacji doprowadzenia oraz wymiany informacji w tym zakresie.”;</w:t>
            </w:r>
          </w:p>
        </w:tc>
      </w:tr>
      <w:tr w:rsidR="00634B96" w:rsidRPr="009D03B7" w:rsidTr="00951113">
        <w:tc>
          <w:tcPr>
            <w:tcW w:w="704" w:type="dxa"/>
          </w:tcPr>
          <w:p w:rsidR="00634B96" w:rsidRPr="009D03B7" w:rsidRDefault="00634B96" w:rsidP="00634B9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34B96" w:rsidRPr="009D03B7" w:rsidRDefault="00634B96" w:rsidP="00634B96">
            <w:pPr>
              <w:pStyle w:val="Point0"/>
              <w:spacing w:before="0" w:after="0"/>
              <w:ind w:left="0" w:firstLine="0"/>
              <w:rPr>
                <w:noProof/>
                <w:sz w:val="22"/>
              </w:rPr>
            </w:pPr>
            <w:r w:rsidRPr="009D03B7">
              <w:rPr>
                <w:noProof/>
                <w:sz w:val="22"/>
              </w:rPr>
              <w:t>zapewnić dostosowanie przepisów dotyczących zatrzymania cudzoziemców w areszcie dla cudzoziemców w Przemyślu tak, by odzwierciedlały one administracyjny charakter detencji, oraz podjęcie stosownych działań, dzięki którym warunki w tym obiekcie będą gwarantowały odpowiedni poziom prywatności i rzeczywisty dostęp do zajęć rekreacyjnych, zgodnie z przepisami dyrektywy 2008/115/WE.</w:t>
            </w:r>
          </w:p>
        </w:tc>
        <w:tc>
          <w:tcPr>
            <w:tcW w:w="6769" w:type="dxa"/>
          </w:tcPr>
          <w:p w:rsidR="00986323" w:rsidRPr="00113C9E" w:rsidRDefault="00951113" w:rsidP="004B73B6">
            <w:pPr>
              <w:pStyle w:val="ARTartustawynprozporzdzenia"/>
              <w:keepNext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Art. 1.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 W ustawie z dnia 12 grudnia 2013 r. o cudzoziemcach (Dz. U. z 2020 r. poz. 35,  2023, 2320 i 2369 oraz z 2021 r. poz. 159) wprowadza się następujące zmiany: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71"/>
              <w:gridCol w:w="3272"/>
            </w:tblGrid>
            <w:tr w:rsidR="008C2B48" w:rsidRPr="00113C9E" w:rsidTr="008C2B48">
              <w:tc>
                <w:tcPr>
                  <w:tcW w:w="3271" w:type="dxa"/>
                </w:tcPr>
                <w:p w:rsidR="008C2B48" w:rsidRPr="00113C9E" w:rsidRDefault="008C2B48" w:rsidP="00951113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Pkt projektu</w:t>
                  </w:r>
                </w:p>
              </w:tc>
              <w:tc>
                <w:tcPr>
                  <w:tcW w:w="3272" w:type="dxa"/>
                </w:tcPr>
                <w:p w:rsidR="008C2B48" w:rsidRPr="00113C9E" w:rsidRDefault="008C2B48" w:rsidP="00986323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Pr</w:t>
                  </w:r>
                  <w:r w:rsidR="00986323"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ojektowany </w:t>
                  </w: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pr</w:t>
                  </w:r>
                  <w:r w:rsidR="00986323"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zepis</w:t>
                  </w:r>
                </w:p>
              </w:tc>
            </w:tr>
            <w:tr w:rsidR="008C2B48" w:rsidRPr="00113C9E" w:rsidTr="008C2B48">
              <w:tc>
                <w:tcPr>
                  <w:tcW w:w="3271" w:type="dxa"/>
                </w:tcPr>
                <w:p w:rsidR="008C2B48" w:rsidRPr="00113C9E" w:rsidRDefault="000A39C7" w:rsidP="00951113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2</w:t>
                  </w:r>
                  <w:r w:rsidR="008C2B48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272" w:type="dxa"/>
                </w:tcPr>
                <w:p w:rsidR="008C2B48" w:rsidRPr="00113C9E" w:rsidRDefault="008C2B48" w:rsidP="00951113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art. 9a</w:t>
                  </w:r>
                </w:p>
              </w:tc>
            </w:tr>
            <w:tr w:rsidR="008C2B48" w:rsidRPr="00113C9E" w:rsidTr="008C2B48">
              <w:tc>
                <w:tcPr>
                  <w:tcW w:w="3271" w:type="dxa"/>
                </w:tcPr>
                <w:p w:rsidR="008C2B48" w:rsidRPr="00113C9E" w:rsidRDefault="008C2B48" w:rsidP="00ED785C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- pkt </w:t>
                  </w:r>
                  <w:r w:rsidR="00ED785C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10</w:t>
                  </w: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272" w:type="dxa"/>
                </w:tcPr>
                <w:p w:rsidR="008C2B48" w:rsidRPr="00113C9E" w:rsidRDefault="008C2B48" w:rsidP="008C2B48">
                  <w:pPr>
                    <w:pStyle w:val="ARTartustawynprozporzdzenia"/>
                    <w:keepNext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art. 99 ust. 1 pkt 6, art. 106 ust. 1 pkt 13, art. 195 ust. 3, art. 196 ust. 1 pkt 2, art. 203 ust. 1 pkt 5, art. 213 ust. 1 pkt 3, art. 219 ust. 1 pkt 9, art. 299 ust. 9 pkt 1;</w:t>
                  </w:r>
                </w:p>
              </w:tc>
            </w:tr>
            <w:tr w:rsidR="008C2B48" w:rsidRPr="00113C9E" w:rsidTr="008C2B48">
              <w:tc>
                <w:tcPr>
                  <w:tcW w:w="3271" w:type="dxa"/>
                </w:tcPr>
                <w:p w:rsidR="008C2B48" w:rsidRPr="00113C9E" w:rsidRDefault="00ED785C" w:rsidP="008C2B48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34</w:t>
                  </w:r>
                </w:p>
              </w:tc>
              <w:tc>
                <w:tcPr>
                  <w:tcW w:w="3272" w:type="dxa"/>
                </w:tcPr>
                <w:p w:rsidR="008C2B48" w:rsidRPr="00113C9E" w:rsidRDefault="008C2B48" w:rsidP="008C2B4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 xml:space="preserve">art. 302 ust. 1 pkt 16 lit. b; </w:t>
                  </w:r>
                </w:p>
              </w:tc>
            </w:tr>
            <w:tr w:rsidR="008C2B48" w:rsidRPr="00113C9E" w:rsidTr="008C2B48">
              <w:tc>
                <w:tcPr>
                  <w:tcW w:w="3271" w:type="dxa"/>
                </w:tcPr>
                <w:p w:rsidR="008C2B48" w:rsidRPr="00113C9E" w:rsidRDefault="008C2B48" w:rsidP="008C2B48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- pkt </w:t>
                  </w:r>
                  <w:r w:rsidR="00ED785C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3272" w:type="dxa"/>
                </w:tcPr>
                <w:p w:rsidR="008C2B48" w:rsidRPr="00113C9E" w:rsidRDefault="001D6451" w:rsidP="001D645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336 ust.2;</w:t>
                  </w:r>
                </w:p>
              </w:tc>
            </w:tr>
            <w:tr w:rsidR="001D6451" w:rsidRPr="00113C9E" w:rsidTr="008C2B48">
              <w:tc>
                <w:tcPr>
                  <w:tcW w:w="3271" w:type="dxa"/>
                </w:tcPr>
                <w:p w:rsidR="001D6451" w:rsidRPr="00113C9E" w:rsidRDefault="00ED785C" w:rsidP="00986323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50</w:t>
                  </w:r>
                </w:p>
              </w:tc>
              <w:tc>
                <w:tcPr>
                  <w:tcW w:w="3272" w:type="dxa"/>
                </w:tcPr>
                <w:p w:rsidR="001D6451" w:rsidRPr="00113C9E" w:rsidRDefault="001D6451" w:rsidP="008C2B4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338 ust. 1 pkt 3, 4a i 5a oraz ust. 2 pkt 2,</w:t>
                  </w:r>
                </w:p>
              </w:tc>
            </w:tr>
            <w:tr w:rsidR="001D6451" w:rsidRPr="00113C9E" w:rsidTr="008C2B48">
              <w:tc>
                <w:tcPr>
                  <w:tcW w:w="3271" w:type="dxa"/>
                </w:tcPr>
                <w:p w:rsidR="001D6451" w:rsidRPr="00113C9E" w:rsidRDefault="00ED785C" w:rsidP="008C2B48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51</w:t>
                  </w:r>
                </w:p>
              </w:tc>
              <w:tc>
                <w:tcPr>
                  <w:tcW w:w="3272" w:type="dxa"/>
                </w:tcPr>
                <w:p w:rsidR="001D6451" w:rsidRPr="00113C9E" w:rsidRDefault="001D6451" w:rsidP="008C2B4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339 ust. 1 pkt 2 lit. b i ust. 2,</w:t>
                  </w:r>
                </w:p>
              </w:tc>
            </w:tr>
            <w:tr w:rsidR="001D6451" w:rsidRPr="00113C9E" w:rsidTr="008C2B48">
              <w:tc>
                <w:tcPr>
                  <w:tcW w:w="3271" w:type="dxa"/>
                </w:tcPr>
                <w:p w:rsidR="001D6451" w:rsidRPr="00113C9E" w:rsidRDefault="00ED785C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53</w:t>
                  </w:r>
                </w:p>
              </w:tc>
              <w:tc>
                <w:tcPr>
                  <w:tcW w:w="3272" w:type="dxa"/>
                </w:tcPr>
                <w:p w:rsidR="001D6451" w:rsidRPr="00113C9E" w:rsidRDefault="001D6451" w:rsidP="008C2B4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343 ust. 1-3a, ust. 6 i 7;</w:t>
                  </w:r>
                </w:p>
              </w:tc>
            </w:tr>
            <w:tr w:rsidR="001D6451" w:rsidRPr="00113C9E" w:rsidTr="008C2B48">
              <w:tc>
                <w:tcPr>
                  <w:tcW w:w="3271" w:type="dxa"/>
                </w:tcPr>
                <w:p w:rsidR="001D6451" w:rsidRPr="00113C9E" w:rsidRDefault="00ED785C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58</w:t>
                  </w:r>
                </w:p>
              </w:tc>
              <w:tc>
                <w:tcPr>
                  <w:tcW w:w="3272" w:type="dxa"/>
                </w:tcPr>
                <w:p w:rsidR="001D6451" w:rsidRPr="00113C9E" w:rsidRDefault="001D6451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tytułu działu IX</w:t>
                  </w:r>
                  <w:r w:rsidR="002B4679" w:rsidRPr="00113C9E">
                    <w:rPr>
                      <w:rFonts w:ascii="Times New Roman" w:hAnsi="Times New Roman" w:cs="Times New Roman"/>
                    </w:rPr>
                    <w:t>;</w:t>
                  </w:r>
                </w:p>
              </w:tc>
            </w:tr>
            <w:tr w:rsidR="001D6451" w:rsidRPr="00113C9E" w:rsidTr="008C2B48">
              <w:tc>
                <w:tcPr>
                  <w:tcW w:w="3271" w:type="dxa"/>
                </w:tcPr>
                <w:p w:rsidR="001D6451" w:rsidRPr="00113C9E" w:rsidRDefault="00ED785C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59</w:t>
                  </w:r>
                </w:p>
              </w:tc>
              <w:tc>
                <w:tcPr>
                  <w:tcW w:w="3272" w:type="dxa"/>
                </w:tcPr>
                <w:p w:rsidR="001D6451" w:rsidRPr="00113C9E" w:rsidRDefault="002B4679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 xml:space="preserve">w dziale IX rozdział 1 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ED785C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60</w:t>
                  </w:r>
                </w:p>
              </w:tc>
              <w:tc>
                <w:tcPr>
                  <w:tcW w:w="3272" w:type="dxa"/>
                </w:tcPr>
                <w:p w:rsidR="002B4679" w:rsidRPr="00113C9E" w:rsidRDefault="002B4679" w:rsidP="00ED785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 xml:space="preserve">art. 394 ust. 4 pkt </w:t>
                  </w:r>
                  <w:r w:rsidR="00AD05CD" w:rsidRPr="00113C9E">
                    <w:rPr>
                      <w:rFonts w:ascii="Times New Roman" w:hAnsi="Times New Roman" w:cs="Times New Roman"/>
                    </w:rPr>
                    <w:t xml:space="preserve">2 </w:t>
                  </w:r>
                  <w:r w:rsidRPr="00113C9E">
                    <w:rPr>
                      <w:rFonts w:ascii="Times New Roman" w:hAnsi="Times New Roman" w:cs="Times New Roman"/>
                    </w:rPr>
                    <w:t>lit. b, ust. 5 pkt 1 i 2</w:t>
                  </w:r>
                  <w:r w:rsidR="00ED785C" w:rsidRPr="00113C9E">
                    <w:rPr>
                      <w:rFonts w:ascii="Times New Roman" w:hAnsi="Times New Roman" w:cs="Times New Roman"/>
                    </w:rPr>
                    <w:t>;</w:t>
                  </w:r>
                  <w:r w:rsidRPr="00113C9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ED785C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61</w:t>
                  </w:r>
                </w:p>
              </w:tc>
              <w:tc>
                <w:tcPr>
                  <w:tcW w:w="3272" w:type="dxa"/>
                </w:tcPr>
                <w:p w:rsidR="002B4679" w:rsidRPr="00113C9E" w:rsidRDefault="002B4679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396;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ED785C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62</w:t>
                  </w:r>
                </w:p>
              </w:tc>
              <w:tc>
                <w:tcPr>
                  <w:tcW w:w="3272" w:type="dxa"/>
                </w:tcPr>
                <w:p w:rsidR="002B4679" w:rsidRPr="00113C9E" w:rsidRDefault="002B4679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397 ust. 4;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ED785C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63</w:t>
                  </w:r>
                </w:p>
              </w:tc>
              <w:tc>
                <w:tcPr>
                  <w:tcW w:w="3272" w:type="dxa"/>
                </w:tcPr>
                <w:p w:rsidR="002B4679" w:rsidRPr="00113C9E" w:rsidRDefault="002B4679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398 wprowadzenie do wyliczenia ust. 1 i 2;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64</w:t>
                  </w:r>
                </w:p>
              </w:tc>
              <w:tc>
                <w:tcPr>
                  <w:tcW w:w="3272" w:type="dxa"/>
                </w:tcPr>
                <w:p w:rsidR="002B4679" w:rsidRPr="00113C9E" w:rsidRDefault="002B4679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399;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65</w:t>
                  </w:r>
                </w:p>
              </w:tc>
              <w:tc>
                <w:tcPr>
                  <w:tcW w:w="3272" w:type="dxa"/>
                </w:tcPr>
                <w:p w:rsidR="002B4679" w:rsidRPr="00113C9E" w:rsidRDefault="002B4679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400;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66</w:t>
                  </w:r>
                </w:p>
              </w:tc>
              <w:tc>
                <w:tcPr>
                  <w:tcW w:w="3272" w:type="dxa"/>
                </w:tcPr>
                <w:p w:rsidR="002B4679" w:rsidRPr="00113C9E" w:rsidRDefault="002B4679" w:rsidP="002B467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400a;</w:t>
                  </w:r>
                </w:p>
              </w:tc>
            </w:tr>
            <w:tr w:rsidR="002B4679" w:rsidRPr="00113C9E" w:rsidTr="008C2B48">
              <w:tc>
                <w:tcPr>
                  <w:tcW w:w="3271" w:type="dxa"/>
                </w:tcPr>
                <w:p w:rsidR="002B4679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67</w:t>
                  </w:r>
                </w:p>
              </w:tc>
              <w:tc>
                <w:tcPr>
                  <w:tcW w:w="3272" w:type="dxa"/>
                </w:tcPr>
                <w:p w:rsidR="002B4679" w:rsidRPr="00113C9E" w:rsidRDefault="005C2223" w:rsidP="008209A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</w:t>
                  </w:r>
                  <w:r w:rsidR="002B4679" w:rsidRPr="00113C9E">
                    <w:rPr>
                      <w:rFonts w:ascii="Times New Roman" w:hAnsi="Times New Roman" w:cs="Times New Roman"/>
                    </w:rPr>
                    <w:t>. 401 ust. 1</w:t>
                  </w:r>
                  <w:r w:rsidR="00D56128" w:rsidRPr="00113C9E">
                    <w:rPr>
                      <w:rFonts w:ascii="Times New Roman" w:hAnsi="Times New Roman" w:cs="Times New Roman"/>
                    </w:rPr>
                    <w:t xml:space="preserve">, </w:t>
                  </w:r>
                  <w:r w:rsidR="002B4679" w:rsidRPr="00113C9E">
                    <w:rPr>
                      <w:rFonts w:ascii="Times New Roman" w:hAnsi="Times New Roman" w:cs="Times New Roman"/>
                    </w:rPr>
                    <w:t>3</w:t>
                  </w:r>
                  <w:r w:rsidR="00D56128" w:rsidRPr="00113C9E">
                    <w:rPr>
                      <w:rFonts w:ascii="Times New Roman" w:hAnsi="Times New Roman" w:cs="Times New Roman"/>
                    </w:rPr>
                    <w:t xml:space="preserve"> i 7</w:t>
                  </w:r>
                  <w:r w:rsidR="002B4679" w:rsidRPr="00113C9E">
                    <w:rPr>
                      <w:rFonts w:ascii="Times New Roman" w:hAnsi="Times New Roman" w:cs="Times New Roman"/>
                    </w:rPr>
                    <w:t>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68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402;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69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403;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70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404;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71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405;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72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406 ust. 1, ust. 1a i ust. 2-6;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73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407;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- pkt 74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408;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75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409 ust. 2</w:t>
                  </w:r>
                </w:p>
              </w:tc>
            </w:tr>
            <w:tr w:rsidR="005C2223" w:rsidRPr="00113C9E" w:rsidTr="008C2B48">
              <w:tc>
                <w:tcPr>
                  <w:tcW w:w="3271" w:type="dxa"/>
                </w:tcPr>
                <w:p w:rsidR="005C2223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76</w:t>
                  </w:r>
                </w:p>
              </w:tc>
              <w:tc>
                <w:tcPr>
                  <w:tcW w:w="3272" w:type="dxa"/>
                </w:tcPr>
                <w:p w:rsidR="005C2223" w:rsidRPr="00113C9E" w:rsidRDefault="005C2223" w:rsidP="008209A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dział IX tytu</w:t>
                  </w:r>
                  <w:r w:rsidR="008209A8" w:rsidRPr="00113C9E">
                    <w:rPr>
                      <w:rFonts w:ascii="Times New Roman" w:hAnsi="Times New Roman" w:cs="Times New Roman"/>
                    </w:rPr>
                    <w:t>ł</w:t>
                  </w:r>
                  <w:r w:rsidRPr="00113C9E">
                    <w:rPr>
                      <w:rFonts w:ascii="Times New Roman" w:hAnsi="Times New Roman" w:cs="Times New Roman"/>
                    </w:rPr>
                    <w:t xml:space="preserve"> rozdziału 2;</w:t>
                  </w:r>
                </w:p>
              </w:tc>
            </w:tr>
            <w:tr w:rsidR="00950FE7" w:rsidRPr="00113C9E" w:rsidTr="008C2B48">
              <w:tc>
                <w:tcPr>
                  <w:tcW w:w="3271" w:type="dxa"/>
                </w:tcPr>
                <w:p w:rsidR="00950FE7" w:rsidRPr="00113C9E" w:rsidRDefault="00950FE7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- pkt </w:t>
                  </w:r>
                  <w:r w:rsidR="00A21B10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77</w:t>
                  </w:r>
                </w:p>
              </w:tc>
              <w:tc>
                <w:tcPr>
                  <w:tcW w:w="3272" w:type="dxa"/>
                </w:tcPr>
                <w:p w:rsidR="00950FE7" w:rsidRPr="00113C9E" w:rsidRDefault="008209A8" w:rsidP="008209A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410;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78</w:t>
                  </w:r>
                </w:p>
              </w:tc>
              <w:tc>
                <w:tcPr>
                  <w:tcW w:w="3272" w:type="dxa"/>
                </w:tcPr>
                <w:p w:rsidR="008209A8" w:rsidRPr="00113C9E" w:rsidRDefault="008209A8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411;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79</w:t>
                  </w:r>
                </w:p>
              </w:tc>
              <w:tc>
                <w:tcPr>
                  <w:tcW w:w="3272" w:type="dxa"/>
                </w:tcPr>
                <w:p w:rsidR="008209A8" w:rsidRPr="00113C9E" w:rsidRDefault="008209A8" w:rsidP="008209A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412 ust. 1 i 3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80</w:t>
                  </w:r>
                </w:p>
              </w:tc>
              <w:tc>
                <w:tcPr>
                  <w:tcW w:w="3272" w:type="dxa"/>
                </w:tcPr>
                <w:p w:rsidR="008209A8" w:rsidRPr="00113C9E" w:rsidRDefault="008209A8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413 ust. 1 i 2;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81</w:t>
                  </w:r>
                </w:p>
              </w:tc>
              <w:tc>
                <w:tcPr>
                  <w:tcW w:w="3272" w:type="dxa"/>
                </w:tcPr>
                <w:p w:rsidR="008209A8" w:rsidRPr="00113C9E" w:rsidRDefault="008209A8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414 ust.1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82</w:t>
                  </w:r>
                </w:p>
              </w:tc>
              <w:tc>
                <w:tcPr>
                  <w:tcW w:w="3272" w:type="dxa"/>
                </w:tcPr>
                <w:p w:rsidR="008209A8" w:rsidRPr="00113C9E" w:rsidRDefault="008209A8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415 ust. 1 wprowadzenie do wyliczenia, pkt 6, 9-11, 13-15, 17-19, ust. 1a i ust. 2,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83</w:t>
                  </w:r>
                </w:p>
              </w:tc>
              <w:tc>
                <w:tcPr>
                  <w:tcW w:w="3272" w:type="dxa"/>
                </w:tcPr>
                <w:p w:rsidR="008209A8" w:rsidRPr="00113C9E" w:rsidRDefault="00AC1E5F" w:rsidP="00AC1E5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</w:t>
                  </w:r>
                  <w:r w:rsidR="008209A8" w:rsidRPr="00113C9E">
                    <w:rPr>
                      <w:rFonts w:ascii="Times New Roman" w:hAnsi="Times New Roman" w:cs="Times New Roman"/>
                    </w:rPr>
                    <w:t>rt. 416 ust.3;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84</w:t>
                  </w:r>
                </w:p>
              </w:tc>
              <w:tc>
                <w:tcPr>
                  <w:tcW w:w="3272" w:type="dxa"/>
                </w:tcPr>
                <w:p w:rsidR="008209A8" w:rsidRPr="00113C9E" w:rsidRDefault="00AC1E5F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</w:t>
                  </w:r>
                  <w:r w:rsidR="008209A8" w:rsidRPr="00113C9E">
                    <w:rPr>
                      <w:rFonts w:ascii="Times New Roman" w:hAnsi="Times New Roman" w:cs="Times New Roman"/>
                    </w:rPr>
                    <w:t>rt. 417 ust. 1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85</w:t>
                  </w:r>
                </w:p>
              </w:tc>
              <w:tc>
                <w:tcPr>
                  <w:tcW w:w="3272" w:type="dxa"/>
                </w:tcPr>
                <w:p w:rsidR="008209A8" w:rsidRPr="00113C9E" w:rsidRDefault="00AC1E5F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</w:t>
                  </w:r>
                  <w:r w:rsidR="008209A8" w:rsidRPr="00113C9E">
                    <w:rPr>
                      <w:rFonts w:ascii="Times New Roman" w:hAnsi="Times New Roman" w:cs="Times New Roman"/>
                    </w:rPr>
                    <w:t>rt. 418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86</w:t>
                  </w:r>
                </w:p>
              </w:tc>
              <w:tc>
                <w:tcPr>
                  <w:tcW w:w="3272" w:type="dxa"/>
                </w:tcPr>
                <w:p w:rsidR="008209A8" w:rsidRPr="00113C9E" w:rsidRDefault="00AC1E5F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</w:t>
                  </w:r>
                  <w:r w:rsidR="008209A8" w:rsidRPr="00113C9E">
                    <w:rPr>
                      <w:rFonts w:ascii="Times New Roman" w:hAnsi="Times New Roman" w:cs="Times New Roman"/>
                    </w:rPr>
                    <w:t>rt. 419 wprowadzenie do wyliczenia, pkt 1, 2, 6-8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87</w:t>
                  </w:r>
                </w:p>
              </w:tc>
              <w:tc>
                <w:tcPr>
                  <w:tcW w:w="3272" w:type="dxa"/>
                </w:tcPr>
                <w:p w:rsidR="008209A8" w:rsidRPr="00113C9E" w:rsidRDefault="008209A8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420 ust. 1 wprowadzenie do wyliczenia i pkt 1-3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89</w:t>
                  </w:r>
                </w:p>
              </w:tc>
              <w:tc>
                <w:tcPr>
                  <w:tcW w:w="3272" w:type="dxa"/>
                </w:tcPr>
                <w:p w:rsidR="008209A8" w:rsidRPr="00113C9E" w:rsidRDefault="00AC1E5F" w:rsidP="005C222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</w:t>
                  </w:r>
                  <w:r w:rsidR="008209A8" w:rsidRPr="00113C9E">
                    <w:rPr>
                      <w:rFonts w:ascii="Times New Roman" w:hAnsi="Times New Roman" w:cs="Times New Roman"/>
                    </w:rPr>
                    <w:t>rt. 424 ust. 2;</w:t>
                  </w:r>
                </w:p>
              </w:tc>
            </w:tr>
            <w:tr w:rsidR="008209A8" w:rsidRPr="00113C9E" w:rsidTr="008C2B48">
              <w:tc>
                <w:tcPr>
                  <w:tcW w:w="3271" w:type="dxa"/>
                </w:tcPr>
                <w:p w:rsidR="008209A8" w:rsidRPr="00113C9E" w:rsidRDefault="008209A8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- pkt </w:t>
                  </w:r>
                  <w:r w:rsidR="00A21B10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3272" w:type="dxa"/>
                </w:tcPr>
                <w:p w:rsidR="008209A8" w:rsidRPr="00113C9E" w:rsidRDefault="00AC1E5F" w:rsidP="00AC1E5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425;</w:t>
                  </w:r>
                </w:p>
              </w:tc>
            </w:tr>
            <w:tr w:rsidR="00AC1E5F" w:rsidRPr="00113C9E" w:rsidTr="008C2B48">
              <w:tc>
                <w:tcPr>
                  <w:tcW w:w="3271" w:type="dxa"/>
                </w:tcPr>
                <w:p w:rsidR="00AC1E5F" w:rsidRPr="00113C9E" w:rsidRDefault="00A21B10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91</w:t>
                  </w:r>
                </w:p>
              </w:tc>
              <w:tc>
                <w:tcPr>
                  <w:tcW w:w="3272" w:type="dxa"/>
                </w:tcPr>
                <w:p w:rsidR="00AC1E5F" w:rsidRPr="00113C9E" w:rsidRDefault="00AC1E5F" w:rsidP="00AC1E5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426 ust. 1, ust. 2 wprowadzenie do wyliczenia i pkt 1, 5-7, ust. 3, 4, 6 i 7;</w:t>
                  </w:r>
                </w:p>
              </w:tc>
            </w:tr>
            <w:tr w:rsidR="00AC1E5F" w:rsidRPr="00113C9E" w:rsidTr="008C2B48">
              <w:tc>
                <w:tcPr>
                  <w:tcW w:w="3271" w:type="dxa"/>
                </w:tcPr>
                <w:p w:rsidR="00AC1E5F" w:rsidRPr="00113C9E" w:rsidRDefault="00CE35AB" w:rsidP="001D6451">
                  <w:pPr>
                    <w:pStyle w:val="ARTartustawynprozporzdzenia"/>
                    <w:keepNext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92</w:t>
                  </w:r>
                </w:p>
              </w:tc>
              <w:tc>
                <w:tcPr>
                  <w:tcW w:w="3272" w:type="dxa"/>
                </w:tcPr>
                <w:p w:rsidR="00AC1E5F" w:rsidRPr="00113C9E" w:rsidRDefault="00AC1E5F" w:rsidP="00AC1E5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427.</w:t>
                  </w:r>
                </w:p>
              </w:tc>
            </w:tr>
          </w:tbl>
          <w:p w:rsidR="00F24E3D" w:rsidRPr="00113C9E" w:rsidRDefault="00F24E3D" w:rsidP="00951113">
            <w:pPr>
              <w:rPr>
                <w:rFonts w:ascii="Times New Roman" w:hAnsi="Times New Roman" w:cs="Times New Roman"/>
              </w:rPr>
            </w:pPr>
          </w:p>
          <w:p w:rsidR="00986323" w:rsidRPr="00113C9E" w:rsidRDefault="00986323" w:rsidP="00986323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Art. 2.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 W ustawie z dnia 31 stycznia 1959 r. o cmentarzach i chowaniu zmarłych (Dz. U. z 2020 r. poz. 1947) w art. 10 ust. 5a otrzymuje brzmienie: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71"/>
              <w:gridCol w:w="3272"/>
            </w:tblGrid>
            <w:tr w:rsidR="00986323" w:rsidRPr="00113C9E" w:rsidTr="00986323">
              <w:tc>
                <w:tcPr>
                  <w:tcW w:w="3271" w:type="dxa"/>
                </w:tcPr>
                <w:p w:rsidR="00986323" w:rsidRPr="00113C9E" w:rsidRDefault="00986323" w:rsidP="0098632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</w:rPr>
                    <w:t>Pkt projektu</w:t>
                  </w:r>
                </w:p>
              </w:tc>
              <w:tc>
                <w:tcPr>
                  <w:tcW w:w="3272" w:type="dxa"/>
                </w:tcPr>
                <w:p w:rsidR="00986323" w:rsidRPr="00113C9E" w:rsidRDefault="00986323" w:rsidP="0098632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</w:rPr>
                    <w:t>Projektowany przepis</w:t>
                  </w:r>
                </w:p>
              </w:tc>
            </w:tr>
            <w:tr w:rsidR="00986323" w:rsidRPr="00113C9E" w:rsidTr="00986323">
              <w:tc>
                <w:tcPr>
                  <w:tcW w:w="3271" w:type="dxa"/>
                </w:tcPr>
                <w:p w:rsidR="00986323" w:rsidRPr="00113C9E" w:rsidRDefault="00986323" w:rsidP="00986323">
                  <w:pPr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 xml:space="preserve">- </w:t>
                  </w:r>
                </w:p>
              </w:tc>
              <w:tc>
                <w:tcPr>
                  <w:tcW w:w="3272" w:type="dxa"/>
                </w:tcPr>
                <w:p w:rsidR="00986323" w:rsidRPr="00113C9E" w:rsidRDefault="00986323" w:rsidP="00986323">
                  <w:pPr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10 ust. 5a</w:t>
                  </w:r>
                </w:p>
              </w:tc>
            </w:tr>
          </w:tbl>
          <w:p w:rsidR="00CE35AB" w:rsidRPr="00113C9E" w:rsidRDefault="00CE35AB" w:rsidP="00CE35AB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Art. 3. 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W ustawie z dnia 12 października 1990 r. o Straży Granicznej (Dz. U. </w:t>
            </w:r>
            <w:r w:rsidR="00113C9E" w:rsidRPr="00113C9E">
              <w:rPr>
                <w:sz w:val="22"/>
                <w:szCs w:val="22"/>
              </w:rPr>
              <w:t>z 2021 r. poz. 1486 i 1728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) wprowadza się następujące zmiany: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71"/>
              <w:gridCol w:w="3272"/>
            </w:tblGrid>
            <w:tr w:rsidR="00CE35AB" w:rsidRPr="00113C9E" w:rsidTr="00CE35AB">
              <w:tc>
                <w:tcPr>
                  <w:tcW w:w="3271" w:type="dxa"/>
                </w:tcPr>
                <w:p w:rsidR="00CE35AB" w:rsidRPr="00113C9E" w:rsidRDefault="00CE35AB" w:rsidP="0098632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</w:rPr>
                    <w:t>Pkt projektu</w:t>
                  </w:r>
                </w:p>
              </w:tc>
              <w:tc>
                <w:tcPr>
                  <w:tcW w:w="3272" w:type="dxa"/>
                </w:tcPr>
                <w:p w:rsidR="00CE35AB" w:rsidRPr="00113C9E" w:rsidRDefault="00CE35AB" w:rsidP="0098632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</w:rPr>
                    <w:t>Projektowany przepis</w:t>
                  </w:r>
                </w:p>
              </w:tc>
            </w:tr>
            <w:tr w:rsidR="00CE35AB" w:rsidRPr="00113C9E" w:rsidTr="00CE35AB">
              <w:tc>
                <w:tcPr>
                  <w:tcW w:w="3271" w:type="dxa"/>
                </w:tcPr>
                <w:p w:rsidR="00CE35AB" w:rsidRPr="00113C9E" w:rsidRDefault="00CE35AB" w:rsidP="00986323">
                  <w:pPr>
                    <w:rPr>
                      <w:rFonts w:ascii="Times New Roman" w:hAnsi="Times New Roman" w:cs="Times New Roman"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lastRenderedPageBreak/>
                    <w:t>- pkt 1</w:t>
                  </w:r>
                </w:p>
              </w:tc>
              <w:tc>
                <w:tcPr>
                  <w:tcW w:w="3272" w:type="dxa"/>
                </w:tcPr>
                <w:p w:rsidR="00CE35AB" w:rsidRPr="00113C9E" w:rsidRDefault="00CE35AB" w:rsidP="00CE35AB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13C9E">
                    <w:rPr>
                      <w:rFonts w:ascii="Times New Roman" w:hAnsi="Times New Roman" w:cs="Times New Roman"/>
                    </w:rPr>
                    <w:t>art. 11 ust. 1</w:t>
                  </w:r>
                  <w:r w:rsidRPr="00113C9E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113C9E">
                    <w:rPr>
                      <w:rFonts w:ascii="Times New Roman" w:hAnsi="Times New Roman" w:cs="Times New Roman"/>
                    </w:rPr>
                    <w:t>pkt 2 lit. e i g oraz pkt 5b lit. b</w:t>
                  </w:r>
                </w:p>
              </w:tc>
            </w:tr>
          </w:tbl>
          <w:p w:rsidR="00AC1E5F" w:rsidRPr="00113C9E" w:rsidRDefault="00F24E3D" w:rsidP="00986323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Art. </w:t>
            </w:r>
            <w:r w:rsidR="00CE35AB"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 W ustawie z dnia 13 czerwca 2003 r. o udzielaniu cudzoziemcom ochrony na terytorium Rzeczypospolitej Polskiej (Dz. U. z 20</w:t>
            </w:r>
            <w:r w:rsidR="00113C9E" w:rsidRPr="00113C9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 r. poz. </w:t>
            </w:r>
            <w:r w:rsidR="00113C9E" w:rsidRPr="00113C9E">
              <w:rPr>
                <w:rFonts w:ascii="Times New Roman" w:hAnsi="Times New Roman" w:cs="Times New Roman"/>
                <w:sz w:val="22"/>
                <w:szCs w:val="22"/>
              </w:rPr>
              <w:t>1108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) wprowadza się następujące zmiany: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71"/>
              <w:gridCol w:w="3272"/>
            </w:tblGrid>
            <w:tr w:rsidR="00AC1E5F" w:rsidRPr="00113C9E" w:rsidTr="00AC1E5F">
              <w:tc>
                <w:tcPr>
                  <w:tcW w:w="3271" w:type="dxa"/>
                </w:tcPr>
                <w:p w:rsidR="00AC1E5F" w:rsidRPr="00113C9E" w:rsidRDefault="00AC1E5F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Pkt projektu</w:t>
                  </w:r>
                </w:p>
              </w:tc>
              <w:tc>
                <w:tcPr>
                  <w:tcW w:w="3272" w:type="dxa"/>
                </w:tcPr>
                <w:p w:rsidR="00AC1E5F" w:rsidRPr="00113C9E" w:rsidRDefault="00AC1E5F" w:rsidP="0098632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Pr</w:t>
                  </w:r>
                  <w:r w:rsidR="00986323"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ojektowany przepis</w:t>
                  </w:r>
                </w:p>
              </w:tc>
            </w:tr>
            <w:tr w:rsidR="00AC1E5F" w:rsidRPr="00113C9E" w:rsidTr="00AC1E5F">
              <w:tc>
                <w:tcPr>
                  <w:tcW w:w="3271" w:type="dxa"/>
                </w:tcPr>
                <w:p w:rsidR="00AC1E5F" w:rsidRPr="00113C9E" w:rsidRDefault="001A0105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</w:t>
                  </w:r>
                </w:p>
              </w:tc>
              <w:tc>
                <w:tcPr>
                  <w:tcW w:w="3272" w:type="dxa"/>
                </w:tcPr>
                <w:p w:rsidR="00AC1E5F" w:rsidRPr="00113C9E" w:rsidRDefault="00BF32D4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a</w:t>
                  </w:r>
                  <w:r w:rsidR="007D409E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rt. 2 pkt 1</w:t>
                  </w:r>
                  <w:r w:rsidR="001A0105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1A0105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3</w:t>
                  </w:r>
                </w:p>
              </w:tc>
              <w:tc>
                <w:tcPr>
                  <w:tcW w:w="3272" w:type="dxa"/>
                </w:tcPr>
                <w:p w:rsidR="001A0105" w:rsidRPr="00113C9E" w:rsidRDefault="00BF32D4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a</w:t>
                  </w:r>
                  <w:r w:rsidR="001A0105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rt. 24 ust. 2;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1A0105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4</w:t>
                  </w:r>
                </w:p>
              </w:tc>
              <w:tc>
                <w:tcPr>
                  <w:tcW w:w="3272" w:type="dxa"/>
                </w:tcPr>
                <w:p w:rsidR="001A0105" w:rsidRPr="00113C9E" w:rsidRDefault="001A0105" w:rsidP="001A0105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art. 29 ust. 1;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1A0105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5</w:t>
                  </w:r>
                </w:p>
              </w:tc>
              <w:tc>
                <w:tcPr>
                  <w:tcW w:w="3272" w:type="dxa"/>
                </w:tcPr>
                <w:p w:rsidR="001A0105" w:rsidRPr="00113C9E" w:rsidRDefault="001A0105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30 ust. 1 pkt 5 lit. i</w:t>
                  </w:r>
                </w:p>
              </w:tc>
            </w:tr>
            <w:tr w:rsidR="00AC1E5F" w:rsidRPr="00113C9E" w:rsidTr="00AC1E5F">
              <w:tc>
                <w:tcPr>
                  <w:tcW w:w="3271" w:type="dxa"/>
                </w:tcPr>
                <w:p w:rsidR="00AC1E5F" w:rsidRPr="00113C9E" w:rsidRDefault="001A0105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6</w:t>
                  </w:r>
                </w:p>
              </w:tc>
              <w:tc>
                <w:tcPr>
                  <w:tcW w:w="3272" w:type="dxa"/>
                </w:tcPr>
                <w:p w:rsidR="00AC1E5F" w:rsidRPr="00113C9E" w:rsidRDefault="001A0105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art. </w:t>
                  </w: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40 ust. 2 pkt 2 i 4;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8</w:t>
                  </w:r>
                </w:p>
              </w:tc>
              <w:tc>
                <w:tcPr>
                  <w:tcW w:w="3272" w:type="dxa"/>
                </w:tcPr>
                <w:p w:rsidR="001A0105" w:rsidRPr="00113C9E" w:rsidRDefault="001A0105" w:rsidP="00E43EFA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art. 69l ust. 1 pkt 2</w:t>
                  </w:r>
                  <w:r w:rsidR="00E43EFA" w:rsidRPr="00113C9E">
                    <w:rPr>
                      <w:rFonts w:ascii="Times New Roman" w:eastAsia="Times New Roman" w:hAnsi="Times New Roman" w:cs="Times New Roman"/>
                    </w:rPr>
                    <w:t>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9</w:t>
                  </w:r>
                </w:p>
              </w:tc>
              <w:tc>
                <w:tcPr>
                  <w:tcW w:w="3272" w:type="dxa"/>
                </w:tcPr>
                <w:p w:rsidR="001A0105" w:rsidRPr="00113C9E" w:rsidRDefault="001A0105" w:rsidP="00E43EFA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art. 70 ust. 2 pkt 5;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17</w:t>
                  </w:r>
                </w:p>
              </w:tc>
              <w:tc>
                <w:tcPr>
                  <w:tcW w:w="3272" w:type="dxa"/>
                </w:tcPr>
                <w:p w:rsidR="001A0105" w:rsidRPr="00113C9E" w:rsidRDefault="001A0105" w:rsidP="00E43EFA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tytuł rozdziału 6 w dziale II;</w:t>
                  </w:r>
                </w:p>
              </w:tc>
            </w:tr>
            <w:tr w:rsidR="00AC1E5F" w:rsidRPr="00113C9E" w:rsidTr="00AC1E5F">
              <w:tc>
                <w:tcPr>
                  <w:tcW w:w="3271" w:type="dxa"/>
                </w:tcPr>
                <w:p w:rsidR="00AC1E5F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18</w:t>
                  </w:r>
                </w:p>
              </w:tc>
              <w:tc>
                <w:tcPr>
                  <w:tcW w:w="3272" w:type="dxa"/>
                </w:tcPr>
                <w:p w:rsidR="00AC1E5F" w:rsidRPr="00113C9E" w:rsidRDefault="001A0105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88a;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19</w:t>
                  </w:r>
                </w:p>
              </w:tc>
              <w:tc>
                <w:tcPr>
                  <w:tcW w:w="3272" w:type="dxa"/>
                </w:tcPr>
                <w:p w:rsidR="001A0105" w:rsidRPr="00113C9E" w:rsidRDefault="001A0105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88b ust. 1 i 4;</w:t>
                  </w:r>
                </w:p>
              </w:tc>
            </w:tr>
            <w:tr w:rsidR="001A0105" w:rsidRPr="00113C9E" w:rsidTr="00AC1E5F">
              <w:tc>
                <w:tcPr>
                  <w:tcW w:w="3271" w:type="dxa"/>
                </w:tcPr>
                <w:p w:rsidR="001A0105" w:rsidRPr="00113C9E" w:rsidRDefault="0074323E" w:rsidP="0074323E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20</w:t>
                  </w:r>
                </w:p>
              </w:tc>
              <w:tc>
                <w:tcPr>
                  <w:tcW w:w="3272" w:type="dxa"/>
                </w:tcPr>
                <w:p w:rsidR="001A0105" w:rsidRPr="00113C9E" w:rsidRDefault="001A0105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89 ust. 1-4a, 5 i 6;</w:t>
                  </w:r>
                </w:p>
              </w:tc>
            </w:tr>
            <w:tr w:rsidR="00E43EFA" w:rsidRPr="00113C9E" w:rsidTr="00AC1E5F">
              <w:tc>
                <w:tcPr>
                  <w:tcW w:w="3271" w:type="dxa"/>
                </w:tcPr>
                <w:p w:rsidR="00E43EFA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21</w:t>
                  </w:r>
                </w:p>
              </w:tc>
              <w:tc>
                <w:tcPr>
                  <w:tcW w:w="3272" w:type="dxa"/>
                </w:tcPr>
                <w:p w:rsidR="00E43EFA" w:rsidRPr="00113C9E" w:rsidRDefault="00E43EFA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89a;</w:t>
                  </w:r>
                </w:p>
              </w:tc>
            </w:tr>
            <w:tr w:rsidR="00E43EFA" w:rsidRPr="00113C9E" w:rsidTr="00AC1E5F">
              <w:tc>
                <w:tcPr>
                  <w:tcW w:w="3271" w:type="dxa"/>
                </w:tcPr>
                <w:p w:rsidR="00E43EFA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22</w:t>
                  </w:r>
                </w:p>
              </w:tc>
              <w:tc>
                <w:tcPr>
                  <w:tcW w:w="3272" w:type="dxa"/>
                </w:tcPr>
                <w:p w:rsidR="00E43EFA" w:rsidRPr="00113C9E" w:rsidRDefault="00E43EFA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89b ust. 1-4;</w:t>
                  </w:r>
                </w:p>
              </w:tc>
            </w:tr>
            <w:tr w:rsidR="00E43EFA" w:rsidRPr="00113C9E" w:rsidTr="00AC1E5F">
              <w:tc>
                <w:tcPr>
                  <w:tcW w:w="3271" w:type="dxa"/>
                </w:tcPr>
                <w:p w:rsidR="00E43EFA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23</w:t>
                  </w:r>
                </w:p>
              </w:tc>
              <w:tc>
                <w:tcPr>
                  <w:tcW w:w="3272" w:type="dxa"/>
                </w:tcPr>
                <w:p w:rsidR="00E43EFA" w:rsidRPr="00113C9E" w:rsidRDefault="00E43EFA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89c;</w:t>
                  </w:r>
                </w:p>
              </w:tc>
            </w:tr>
            <w:tr w:rsidR="00E43EFA" w:rsidRPr="00113C9E" w:rsidTr="00AC1E5F">
              <w:tc>
                <w:tcPr>
                  <w:tcW w:w="3271" w:type="dxa"/>
                </w:tcPr>
                <w:p w:rsidR="00E43EFA" w:rsidRPr="00113C9E" w:rsidRDefault="0074323E" w:rsidP="00951113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24</w:t>
                  </w:r>
                </w:p>
              </w:tc>
              <w:tc>
                <w:tcPr>
                  <w:tcW w:w="3272" w:type="dxa"/>
                </w:tcPr>
                <w:p w:rsidR="00E43EFA" w:rsidRPr="00113C9E" w:rsidRDefault="00E43EFA" w:rsidP="00E43EFA">
                  <w:pPr>
                    <w:pStyle w:val="ARTartustawynprozporzdzenia"/>
                    <w:spacing w:before="0"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art. 89ca i art. 89cb;</w:t>
                  </w:r>
                </w:p>
              </w:tc>
            </w:tr>
          </w:tbl>
          <w:p w:rsidR="00E43EFA" w:rsidRPr="00113C9E" w:rsidRDefault="00F24E3D" w:rsidP="00E43EFA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Art. </w:t>
            </w:r>
            <w:r w:rsidR="0035642E"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 W ustawie z dnia 14 lipca 2006 r. o wjeździe na terytorium Rzeczypospolitej Polskiej, pobycie oraz wyjeździe z tego terytorium obywateli państw członkowskich Unii Europejskiej i członków ich rodzin (Dz. U. z 20</w:t>
            </w:r>
            <w:r w:rsidR="00113C9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 r. poz. </w:t>
            </w:r>
            <w:r w:rsidR="00113C9E">
              <w:rPr>
                <w:rFonts w:ascii="Times New Roman" w:hAnsi="Times New Roman" w:cs="Times New Roman"/>
                <w:sz w:val="22"/>
                <w:szCs w:val="22"/>
              </w:rPr>
              <w:t>1697</w:t>
            </w:r>
            <w:bookmarkStart w:id="0" w:name="_GoBack"/>
            <w:bookmarkEnd w:id="0"/>
            <w:r w:rsidRPr="00113C9E">
              <w:rPr>
                <w:rFonts w:ascii="Times New Roman" w:hAnsi="Times New Roman" w:cs="Times New Roman"/>
                <w:sz w:val="22"/>
                <w:szCs w:val="22"/>
              </w:rPr>
              <w:t>) wprowadza się następujące zmiany: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71"/>
              <w:gridCol w:w="3272"/>
            </w:tblGrid>
            <w:tr w:rsidR="00E43EFA" w:rsidRPr="00113C9E" w:rsidTr="00E43EFA">
              <w:tc>
                <w:tcPr>
                  <w:tcW w:w="3271" w:type="dxa"/>
                </w:tcPr>
                <w:p w:rsidR="00E43EFA" w:rsidRPr="00113C9E" w:rsidRDefault="00E43EFA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Pkt projektu</w:t>
                  </w:r>
                </w:p>
              </w:tc>
              <w:tc>
                <w:tcPr>
                  <w:tcW w:w="3272" w:type="dxa"/>
                </w:tcPr>
                <w:p w:rsidR="00E43EFA" w:rsidRPr="00113C9E" w:rsidRDefault="00E43EFA" w:rsidP="0098632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Pr</w:t>
                  </w:r>
                  <w:r w:rsidR="00986323"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ojektowany przepis</w:t>
                  </w:r>
                </w:p>
              </w:tc>
            </w:tr>
            <w:tr w:rsidR="00E43EFA" w:rsidRPr="00113C9E" w:rsidTr="00E43EFA">
              <w:tc>
                <w:tcPr>
                  <w:tcW w:w="3271" w:type="dxa"/>
                </w:tcPr>
                <w:p w:rsidR="00E43EFA" w:rsidRPr="00113C9E" w:rsidRDefault="0035642E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10</w:t>
                  </w:r>
                </w:p>
              </w:tc>
              <w:tc>
                <w:tcPr>
                  <w:tcW w:w="3272" w:type="dxa"/>
                </w:tcPr>
                <w:p w:rsidR="00E43EFA" w:rsidRPr="00113C9E" w:rsidRDefault="00E43EFA" w:rsidP="00D156B3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tytuł rozdziału 5a;</w:t>
                  </w:r>
                </w:p>
              </w:tc>
            </w:tr>
            <w:tr w:rsidR="00E43EFA" w:rsidRPr="00113C9E" w:rsidTr="00E43EFA">
              <w:tc>
                <w:tcPr>
                  <w:tcW w:w="3271" w:type="dxa"/>
                </w:tcPr>
                <w:p w:rsidR="00E43EFA" w:rsidRPr="00113C9E" w:rsidRDefault="00E43EFA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- </w:t>
                  </w:r>
                  <w:r w:rsidR="0035642E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pkt 11</w:t>
                  </w:r>
                </w:p>
              </w:tc>
              <w:tc>
                <w:tcPr>
                  <w:tcW w:w="3272" w:type="dxa"/>
                </w:tcPr>
                <w:p w:rsidR="00E43EFA" w:rsidRPr="00113C9E" w:rsidRDefault="00E43EFA" w:rsidP="00D156B3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art. 78a ust. 5 pkt 2 lit. a oraz ust. 6 pkt 1 i 2</w:t>
                  </w:r>
                </w:p>
              </w:tc>
            </w:tr>
            <w:tr w:rsidR="00E43EFA" w:rsidRPr="00113C9E" w:rsidTr="00E43EFA">
              <w:tc>
                <w:tcPr>
                  <w:tcW w:w="3271" w:type="dxa"/>
                </w:tcPr>
                <w:p w:rsidR="00E43EFA" w:rsidRPr="00113C9E" w:rsidRDefault="00E43EFA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- pkt </w:t>
                  </w:r>
                  <w:r w:rsidR="0035642E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3272" w:type="dxa"/>
                </w:tcPr>
                <w:p w:rsidR="00E43EFA" w:rsidRPr="00113C9E" w:rsidRDefault="00D156B3" w:rsidP="00D156B3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art</w:t>
                  </w:r>
                  <w:r w:rsidR="00E43EFA" w:rsidRPr="00113C9E">
                    <w:rPr>
                      <w:rFonts w:ascii="Times New Roman" w:eastAsia="Times New Roman" w:hAnsi="Times New Roman" w:cs="Times New Roman"/>
                    </w:rPr>
                    <w:t>. 78c;</w:t>
                  </w:r>
                </w:p>
              </w:tc>
            </w:tr>
            <w:tr w:rsidR="00D156B3" w:rsidRPr="00113C9E" w:rsidTr="00E43EFA">
              <w:tc>
                <w:tcPr>
                  <w:tcW w:w="3271" w:type="dxa"/>
                </w:tcPr>
                <w:p w:rsidR="00D156B3" w:rsidRPr="00113C9E" w:rsidRDefault="0035642E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13</w:t>
                  </w:r>
                </w:p>
              </w:tc>
              <w:tc>
                <w:tcPr>
                  <w:tcW w:w="3272" w:type="dxa"/>
                </w:tcPr>
                <w:p w:rsidR="00D156B3" w:rsidRPr="00113C9E" w:rsidRDefault="00D156B3" w:rsidP="00D156B3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art. 78d;</w:t>
                  </w:r>
                </w:p>
              </w:tc>
            </w:tr>
            <w:tr w:rsidR="00D156B3" w:rsidRPr="00113C9E" w:rsidTr="00E43EFA">
              <w:tc>
                <w:tcPr>
                  <w:tcW w:w="3271" w:type="dxa"/>
                </w:tcPr>
                <w:p w:rsidR="00D156B3" w:rsidRPr="00113C9E" w:rsidRDefault="0035642E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- pkt </w:t>
                  </w:r>
                  <w:r w:rsidR="00D04D4B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272" w:type="dxa"/>
                </w:tcPr>
                <w:p w:rsidR="00D156B3" w:rsidRPr="00113C9E" w:rsidRDefault="00D156B3" w:rsidP="00D156B3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art. 78e ust. 1, 3 i 5;</w:t>
                  </w:r>
                </w:p>
              </w:tc>
            </w:tr>
            <w:tr w:rsidR="00D156B3" w:rsidRPr="00113C9E" w:rsidTr="00E43EFA">
              <w:tc>
                <w:tcPr>
                  <w:tcW w:w="3271" w:type="dxa"/>
                </w:tcPr>
                <w:p w:rsidR="00D156B3" w:rsidRPr="00113C9E" w:rsidRDefault="00D04D4B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15</w:t>
                  </w:r>
                </w:p>
              </w:tc>
              <w:tc>
                <w:tcPr>
                  <w:tcW w:w="3272" w:type="dxa"/>
                </w:tcPr>
                <w:p w:rsidR="00D156B3" w:rsidRPr="00113C9E" w:rsidRDefault="00D156B3" w:rsidP="00D156B3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 xml:space="preserve">art. 78f; </w:t>
                  </w:r>
                </w:p>
              </w:tc>
            </w:tr>
            <w:tr w:rsidR="00D156B3" w:rsidRPr="00113C9E" w:rsidTr="00E43EFA">
              <w:tc>
                <w:tcPr>
                  <w:tcW w:w="3271" w:type="dxa"/>
                </w:tcPr>
                <w:p w:rsidR="00D156B3" w:rsidRPr="00113C9E" w:rsidRDefault="00D04D4B" w:rsidP="00D156B3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</w:t>
                  </w:r>
                  <w:r w:rsidR="004B73B6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72" w:type="dxa"/>
                </w:tcPr>
                <w:p w:rsidR="00D156B3" w:rsidRPr="00113C9E" w:rsidRDefault="00D156B3" w:rsidP="00D156B3">
                  <w:pPr>
                    <w:jc w:val="both"/>
                    <w:rPr>
                      <w:rFonts w:ascii="Times New Roman" w:eastAsia="Cambria" w:hAnsi="Times New Roman" w:cs="Times New Roman"/>
                    </w:rPr>
                  </w:pPr>
                  <w:r w:rsidRPr="00113C9E">
                    <w:rPr>
                      <w:rFonts w:ascii="Times New Roman" w:eastAsia="Times New Roman" w:hAnsi="Times New Roman" w:cs="Times New Roman"/>
                    </w:rPr>
                    <w:t>art. 78g.</w:t>
                  </w:r>
                </w:p>
              </w:tc>
            </w:tr>
          </w:tbl>
          <w:p w:rsidR="00F517CA" w:rsidRPr="00113C9E" w:rsidRDefault="00F517CA" w:rsidP="00F517CA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3C9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Art. 11.</w:t>
            </w:r>
            <w:r w:rsidRPr="00113C9E">
              <w:rPr>
                <w:rFonts w:ascii="Times New Roman" w:hAnsi="Times New Roman" w:cs="Times New Roman"/>
                <w:sz w:val="22"/>
                <w:szCs w:val="22"/>
              </w:rPr>
              <w:t xml:space="preserve"> W ustawie z dnia 24 maja 2013 r. o środkach przymusu bezpośredniego i broni palnej (Dz. U. z 2019 r. poz. 2418) wprowadza się następujące zmiany: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71"/>
              <w:gridCol w:w="3272"/>
            </w:tblGrid>
            <w:tr w:rsidR="00F517CA" w:rsidRPr="00113C9E" w:rsidTr="00F517CA">
              <w:tc>
                <w:tcPr>
                  <w:tcW w:w="3271" w:type="dxa"/>
                </w:tcPr>
                <w:p w:rsidR="00F517CA" w:rsidRPr="00113C9E" w:rsidRDefault="00F517C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Pkt projektu</w:t>
                  </w:r>
                </w:p>
              </w:tc>
              <w:tc>
                <w:tcPr>
                  <w:tcW w:w="3272" w:type="dxa"/>
                </w:tcPr>
                <w:p w:rsidR="00F517CA" w:rsidRPr="00113C9E" w:rsidRDefault="00F517C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Projektowany przepis</w:t>
                  </w:r>
                </w:p>
              </w:tc>
            </w:tr>
            <w:tr w:rsidR="00F517CA" w:rsidRPr="00113C9E" w:rsidTr="00F517CA">
              <w:tc>
                <w:tcPr>
                  <w:tcW w:w="3271" w:type="dxa"/>
                </w:tcPr>
                <w:p w:rsidR="00F517CA" w:rsidRPr="00113C9E" w:rsidRDefault="00F517C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1</w:t>
                  </w:r>
                </w:p>
              </w:tc>
              <w:tc>
                <w:tcPr>
                  <w:tcW w:w="3272" w:type="dxa"/>
                </w:tcPr>
                <w:p w:rsidR="00F517CA" w:rsidRPr="00113C9E" w:rsidRDefault="00A20DA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art. 4 pkt 2 </w:t>
                  </w:r>
                  <w:r w:rsidR="00F517CA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lit. b</w:t>
                  </w:r>
                </w:p>
              </w:tc>
            </w:tr>
            <w:tr w:rsidR="00F517CA" w:rsidRPr="00113C9E" w:rsidTr="00F517CA">
              <w:tc>
                <w:tcPr>
                  <w:tcW w:w="3271" w:type="dxa"/>
                </w:tcPr>
                <w:p w:rsidR="00F517CA" w:rsidRPr="00113C9E" w:rsidRDefault="00F517C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2</w:t>
                  </w:r>
                </w:p>
              </w:tc>
              <w:tc>
                <w:tcPr>
                  <w:tcW w:w="3272" w:type="dxa"/>
                </w:tcPr>
                <w:p w:rsidR="00F517CA" w:rsidRPr="00113C9E" w:rsidRDefault="00A20DA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art. 13 </w:t>
                  </w:r>
                  <w:r w:rsidR="00F517CA"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ust. 1 </w:t>
                  </w:r>
                </w:p>
              </w:tc>
            </w:tr>
            <w:tr w:rsidR="00F517CA" w:rsidRPr="00113C9E" w:rsidTr="00F517CA">
              <w:tc>
                <w:tcPr>
                  <w:tcW w:w="3271" w:type="dxa"/>
                </w:tcPr>
                <w:p w:rsidR="00F517CA" w:rsidRPr="00113C9E" w:rsidRDefault="00F517C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3</w:t>
                  </w:r>
                </w:p>
              </w:tc>
              <w:tc>
                <w:tcPr>
                  <w:tcW w:w="3272" w:type="dxa"/>
                </w:tcPr>
                <w:p w:rsidR="00A20DAA" w:rsidRPr="00113C9E" w:rsidRDefault="00F517CA" w:rsidP="00A20DAA">
                  <w:pPr>
                    <w:pStyle w:val="PKTpunkt"/>
                    <w:spacing w:line="240" w:lineRule="auto"/>
                    <w:ind w:left="0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art. 23 ust. 2 </w:t>
                  </w:r>
                </w:p>
                <w:p w:rsidR="00F517CA" w:rsidRPr="00113C9E" w:rsidRDefault="00F517CA" w:rsidP="00F517CA">
                  <w:pPr>
                    <w:pStyle w:val="ZUSTzmustartykuempunktem"/>
                    <w:spacing w:line="240" w:lineRule="auto"/>
                    <w:ind w:left="0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A20DAA" w:rsidRPr="00113C9E" w:rsidTr="00F517CA">
              <w:tc>
                <w:tcPr>
                  <w:tcW w:w="3271" w:type="dxa"/>
                </w:tcPr>
                <w:p w:rsidR="00A20DAA" w:rsidRPr="00113C9E" w:rsidRDefault="00A20DAA" w:rsidP="00F517CA">
                  <w:pPr>
                    <w:pStyle w:val="ARTartustawynprozporzdzenia"/>
                    <w:spacing w:before="0" w:line="240" w:lineRule="auto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- pkt 4</w:t>
                  </w:r>
                </w:p>
              </w:tc>
              <w:tc>
                <w:tcPr>
                  <w:tcW w:w="3272" w:type="dxa"/>
                </w:tcPr>
                <w:p w:rsidR="00A20DAA" w:rsidRPr="00113C9E" w:rsidRDefault="00A20DAA" w:rsidP="00F517CA">
                  <w:pPr>
                    <w:pStyle w:val="PKTpunkt"/>
                    <w:spacing w:line="240" w:lineRule="auto"/>
                    <w:ind w:left="0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13C9E">
                    <w:rPr>
                      <w:rFonts w:ascii="Times New Roman" w:hAnsi="Times New Roman" w:cs="Times New Roman"/>
                      <w:sz w:val="22"/>
                      <w:szCs w:val="22"/>
                    </w:rPr>
                    <w:t>art. 47 pkt 2 lit. b</w:t>
                  </w:r>
                </w:p>
              </w:tc>
            </w:tr>
          </w:tbl>
          <w:p w:rsidR="00D56128" w:rsidRPr="00113C9E" w:rsidRDefault="00D56128" w:rsidP="00F517CA">
            <w:pPr>
              <w:jc w:val="both"/>
              <w:rPr>
                <w:rFonts w:ascii="Times New Roman" w:hAnsi="Times New Roman" w:cs="Times New Roman"/>
              </w:rPr>
            </w:pPr>
            <w:r w:rsidRPr="00113C9E">
              <w:rPr>
                <w:rFonts w:ascii="Times New Roman" w:hAnsi="Times New Roman" w:cs="Times New Roman"/>
              </w:rPr>
              <w:t xml:space="preserve">Art. </w:t>
            </w:r>
            <w:r w:rsidR="00D04D4B" w:rsidRPr="00113C9E">
              <w:rPr>
                <w:rFonts w:ascii="Times New Roman" w:hAnsi="Times New Roman" w:cs="Times New Roman"/>
              </w:rPr>
              <w:t>2</w:t>
            </w:r>
            <w:r w:rsidRPr="00113C9E">
              <w:rPr>
                <w:rFonts w:ascii="Times New Roman" w:hAnsi="Times New Roman" w:cs="Times New Roman"/>
              </w:rPr>
              <w:t>1. Cudzoziemiec, wobec którego do dnia poprzedzającego wejście w życie niniejszej ustawy był stosowany areszt dla cudzoziemców, od dnia wejścia w życie niniejszej ustawy jest uznawany za cudzoziemca umieszczonego w strzeżonym ośrodku dla cudzoziemców na okres wskazany w postanowieniu sądu o zastosowaniu wobec niego aresztu dla cudzoziemców. (</w:t>
            </w:r>
            <w:r w:rsidRPr="00113C9E">
              <w:rPr>
                <w:rFonts w:ascii="Times New Roman" w:hAnsi="Times New Roman" w:cs="Times New Roman"/>
                <w:i/>
              </w:rPr>
              <w:t>przepis przejściowy</w:t>
            </w:r>
            <w:r w:rsidRPr="00113C9E">
              <w:rPr>
                <w:rFonts w:ascii="Times New Roman" w:hAnsi="Times New Roman" w:cs="Times New Roman"/>
              </w:rPr>
              <w:t>)</w:t>
            </w:r>
          </w:p>
        </w:tc>
      </w:tr>
    </w:tbl>
    <w:p w:rsidR="00D641BF" w:rsidRPr="00700B7C" w:rsidRDefault="00D641BF" w:rsidP="00BA3734">
      <w:pPr>
        <w:spacing w:after="0"/>
        <w:jc w:val="both"/>
        <w:rPr>
          <w:rFonts w:ascii="Times New Roman" w:hAnsi="Times New Roman" w:cs="Times New Roman"/>
        </w:rPr>
      </w:pPr>
    </w:p>
    <w:sectPr w:rsidR="00D641BF" w:rsidRPr="00700B7C" w:rsidSect="00491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6EC" w:rsidRDefault="004456EC" w:rsidP="00D641BF">
      <w:pPr>
        <w:spacing w:after="0" w:line="240" w:lineRule="auto"/>
      </w:pPr>
      <w:r>
        <w:separator/>
      </w:r>
    </w:p>
  </w:endnote>
  <w:endnote w:type="continuationSeparator" w:id="0">
    <w:p w:rsidR="004456EC" w:rsidRDefault="004456EC" w:rsidP="00D6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C55" w:rsidRPr="00306C55" w:rsidRDefault="00306C55" w:rsidP="00306C55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306C55">
      <w:rPr>
        <w:rFonts w:ascii="Times New Roman" w:hAnsi="Times New Roman" w:cs="Times New Roman"/>
        <w:sz w:val="20"/>
        <w:szCs w:val="20"/>
      </w:rPr>
      <w:t xml:space="preserve">Wersja z </w:t>
    </w:r>
    <w:r w:rsidR="006D1CCD">
      <w:rPr>
        <w:rFonts w:ascii="Times New Roman" w:hAnsi="Times New Roman" w:cs="Times New Roman"/>
        <w:sz w:val="20"/>
        <w:szCs w:val="20"/>
      </w:rPr>
      <w:t>24</w:t>
    </w:r>
    <w:r w:rsidRPr="00306C55">
      <w:rPr>
        <w:rFonts w:ascii="Times New Roman" w:hAnsi="Times New Roman" w:cs="Times New Roman"/>
        <w:sz w:val="20"/>
        <w:szCs w:val="20"/>
      </w:rPr>
      <w:t>.0</w:t>
    </w:r>
    <w:r w:rsidR="00113C9E">
      <w:rPr>
        <w:rFonts w:ascii="Times New Roman" w:hAnsi="Times New Roman" w:cs="Times New Roman"/>
        <w:sz w:val="20"/>
        <w:szCs w:val="20"/>
      </w:rPr>
      <w:t>9</w:t>
    </w:r>
    <w:r w:rsidRPr="00306C55">
      <w:rPr>
        <w:rFonts w:ascii="Times New Roman" w:hAnsi="Times New Roman" w:cs="Times New Roman"/>
        <w:sz w:val="20"/>
        <w:szCs w:val="20"/>
      </w:rPr>
      <w:t xml:space="preserve">.2021 r. </w:t>
    </w:r>
  </w:p>
  <w:p w:rsidR="00306C55" w:rsidRDefault="00306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6EC" w:rsidRDefault="004456EC" w:rsidP="00D641BF">
      <w:pPr>
        <w:spacing w:after="0" w:line="240" w:lineRule="auto"/>
      </w:pPr>
      <w:r>
        <w:separator/>
      </w:r>
    </w:p>
  </w:footnote>
  <w:footnote w:type="continuationSeparator" w:id="0">
    <w:p w:rsidR="004456EC" w:rsidRDefault="004456EC" w:rsidP="00D641BF">
      <w:pPr>
        <w:spacing w:after="0" w:line="240" w:lineRule="auto"/>
      </w:pPr>
      <w:r>
        <w:continuationSeparator/>
      </w:r>
    </w:p>
  </w:footnote>
  <w:footnote w:id="1">
    <w:p w:rsidR="002B4679" w:rsidRDefault="002B4679" w:rsidP="00D641BF">
      <w:pPr>
        <w:pStyle w:val="Tekstprzypisudolnego"/>
      </w:pPr>
      <w:r>
        <w:rPr>
          <w:rStyle w:val="Odwoanieprzypisudolnego"/>
        </w:rPr>
        <w:footnoteRef/>
      </w:r>
      <w:r w:rsidR="00D978C4">
        <w:rPr>
          <w:vertAlign w:val="superscript"/>
        </w:rPr>
        <w:t>)</w:t>
      </w:r>
      <w:r>
        <w:tab/>
        <w:t>Dz.U. L 295 z 6.11.2013, s. 27.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717"/>
    <w:multiLevelType w:val="hybridMultilevel"/>
    <w:tmpl w:val="E1A8832A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AAA578E"/>
    <w:multiLevelType w:val="hybridMultilevel"/>
    <w:tmpl w:val="EAD0BFF6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12212887"/>
    <w:multiLevelType w:val="hybridMultilevel"/>
    <w:tmpl w:val="0AAC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2534F"/>
    <w:multiLevelType w:val="hybridMultilevel"/>
    <w:tmpl w:val="77BE580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7903334"/>
    <w:multiLevelType w:val="hybridMultilevel"/>
    <w:tmpl w:val="1CD8FFE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DDB04C8"/>
    <w:multiLevelType w:val="hybridMultilevel"/>
    <w:tmpl w:val="89D41A38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 w15:restartNumberingAfterBreak="0">
    <w:nsid w:val="1E630040"/>
    <w:multiLevelType w:val="hybridMultilevel"/>
    <w:tmpl w:val="6F00D7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83514"/>
    <w:multiLevelType w:val="hybridMultilevel"/>
    <w:tmpl w:val="C4F6A85A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20657392"/>
    <w:multiLevelType w:val="hybridMultilevel"/>
    <w:tmpl w:val="D110E450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9" w15:restartNumberingAfterBreak="0">
    <w:nsid w:val="30EF6FFB"/>
    <w:multiLevelType w:val="hybridMultilevel"/>
    <w:tmpl w:val="8C5AE61A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0" w15:restartNumberingAfterBreak="0">
    <w:nsid w:val="33C4272C"/>
    <w:multiLevelType w:val="hybridMultilevel"/>
    <w:tmpl w:val="88FA437C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4462314"/>
    <w:multiLevelType w:val="hybridMultilevel"/>
    <w:tmpl w:val="F558DF50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2" w15:restartNumberingAfterBreak="0">
    <w:nsid w:val="35070B93"/>
    <w:multiLevelType w:val="hybridMultilevel"/>
    <w:tmpl w:val="D25CB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2122"/>
    <w:multiLevelType w:val="hybridMultilevel"/>
    <w:tmpl w:val="89D41A38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4" w15:restartNumberingAfterBreak="0">
    <w:nsid w:val="44C32540"/>
    <w:multiLevelType w:val="hybridMultilevel"/>
    <w:tmpl w:val="7818AF8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E513E19"/>
    <w:multiLevelType w:val="hybridMultilevel"/>
    <w:tmpl w:val="279CD964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51CB2E83"/>
    <w:multiLevelType w:val="hybridMultilevel"/>
    <w:tmpl w:val="D450A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B7D9F"/>
    <w:multiLevelType w:val="hybridMultilevel"/>
    <w:tmpl w:val="7818AF8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7657D3C"/>
    <w:multiLevelType w:val="hybridMultilevel"/>
    <w:tmpl w:val="9AA0762E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9" w15:restartNumberingAfterBreak="0">
    <w:nsid w:val="5CC714D6"/>
    <w:multiLevelType w:val="hybridMultilevel"/>
    <w:tmpl w:val="38B876CA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5D624BBB"/>
    <w:multiLevelType w:val="hybridMultilevel"/>
    <w:tmpl w:val="C4F6A85A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5EF772D2"/>
    <w:multiLevelType w:val="hybridMultilevel"/>
    <w:tmpl w:val="C0AC4110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2" w15:restartNumberingAfterBreak="0">
    <w:nsid w:val="637C4A9A"/>
    <w:multiLevelType w:val="hybridMultilevel"/>
    <w:tmpl w:val="68E82CD2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3" w15:restartNumberingAfterBreak="0">
    <w:nsid w:val="63C8441A"/>
    <w:multiLevelType w:val="hybridMultilevel"/>
    <w:tmpl w:val="68E82CD2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4" w15:restartNumberingAfterBreak="0">
    <w:nsid w:val="651E70DB"/>
    <w:multiLevelType w:val="hybridMultilevel"/>
    <w:tmpl w:val="F468ED12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8C04947"/>
    <w:multiLevelType w:val="hybridMultilevel"/>
    <w:tmpl w:val="CCB84598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72AD3846"/>
    <w:multiLevelType w:val="hybridMultilevel"/>
    <w:tmpl w:val="F4F4FA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78D20E3"/>
    <w:multiLevelType w:val="hybridMultilevel"/>
    <w:tmpl w:val="D30E81D0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8" w15:restartNumberingAfterBreak="0">
    <w:nsid w:val="779D022E"/>
    <w:multiLevelType w:val="hybridMultilevel"/>
    <w:tmpl w:val="A8EA912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C3E34EE"/>
    <w:multiLevelType w:val="hybridMultilevel"/>
    <w:tmpl w:val="73A608F4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0" w15:restartNumberingAfterBreak="0">
    <w:nsid w:val="7CD12DE0"/>
    <w:multiLevelType w:val="hybridMultilevel"/>
    <w:tmpl w:val="EAD0BFF6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1" w15:restartNumberingAfterBreak="0">
    <w:nsid w:val="7FCB5150"/>
    <w:multiLevelType w:val="hybridMultilevel"/>
    <w:tmpl w:val="73A608F4"/>
    <w:lvl w:ilvl="0" w:tplc="04150017">
      <w:start w:val="1"/>
      <w:numFmt w:val="lowerLetter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31"/>
  </w:num>
  <w:num w:numId="5">
    <w:abstractNumId w:val="29"/>
  </w:num>
  <w:num w:numId="6">
    <w:abstractNumId w:val="19"/>
  </w:num>
  <w:num w:numId="7">
    <w:abstractNumId w:val="28"/>
  </w:num>
  <w:num w:numId="8">
    <w:abstractNumId w:val="25"/>
  </w:num>
  <w:num w:numId="9">
    <w:abstractNumId w:val="9"/>
  </w:num>
  <w:num w:numId="10">
    <w:abstractNumId w:val="20"/>
  </w:num>
  <w:num w:numId="11">
    <w:abstractNumId w:val="7"/>
  </w:num>
  <w:num w:numId="12">
    <w:abstractNumId w:val="3"/>
  </w:num>
  <w:num w:numId="13">
    <w:abstractNumId w:val="14"/>
  </w:num>
  <w:num w:numId="14">
    <w:abstractNumId w:val="17"/>
  </w:num>
  <w:num w:numId="15">
    <w:abstractNumId w:val="8"/>
  </w:num>
  <w:num w:numId="16">
    <w:abstractNumId w:val="6"/>
  </w:num>
  <w:num w:numId="17">
    <w:abstractNumId w:val="22"/>
  </w:num>
  <w:num w:numId="18">
    <w:abstractNumId w:val="23"/>
  </w:num>
  <w:num w:numId="19">
    <w:abstractNumId w:val="4"/>
  </w:num>
  <w:num w:numId="20">
    <w:abstractNumId w:val="24"/>
  </w:num>
  <w:num w:numId="21">
    <w:abstractNumId w:val="21"/>
  </w:num>
  <w:num w:numId="22">
    <w:abstractNumId w:val="26"/>
  </w:num>
  <w:num w:numId="23">
    <w:abstractNumId w:val="27"/>
  </w:num>
  <w:num w:numId="24">
    <w:abstractNumId w:val="11"/>
  </w:num>
  <w:num w:numId="25">
    <w:abstractNumId w:val="0"/>
  </w:num>
  <w:num w:numId="26">
    <w:abstractNumId w:val="15"/>
  </w:num>
  <w:num w:numId="27">
    <w:abstractNumId w:val="1"/>
  </w:num>
  <w:num w:numId="28">
    <w:abstractNumId w:val="30"/>
  </w:num>
  <w:num w:numId="29">
    <w:abstractNumId w:val="10"/>
  </w:num>
  <w:num w:numId="30">
    <w:abstractNumId w:val="18"/>
  </w:num>
  <w:num w:numId="31">
    <w:abstractNumId w:val="13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69"/>
    <w:rsid w:val="00036837"/>
    <w:rsid w:val="00083D1E"/>
    <w:rsid w:val="000A39C7"/>
    <w:rsid w:val="000D7953"/>
    <w:rsid w:val="000F0D9C"/>
    <w:rsid w:val="00113C9E"/>
    <w:rsid w:val="00186263"/>
    <w:rsid w:val="001A0105"/>
    <w:rsid w:val="001D6451"/>
    <w:rsid w:val="001F45B8"/>
    <w:rsid w:val="00214C7A"/>
    <w:rsid w:val="00222D8E"/>
    <w:rsid w:val="002B4679"/>
    <w:rsid w:val="00306C55"/>
    <w:rsid w:val="0032361E"/>
    <w:rsid w:val="00332AAB"/>
    <w:rsid w:val="0035642E"/>
    <w:rsid w:val="0036120A"/>
    <w:rsid w:val="0036651B"/>
    <w:rsid w:val="003944A8"/>
    <w:rsid w:val="003C563A"/>
    <w:rsid w:val="004456EC"/>
    <w:rsid w:val="00491407"/>
    <w:rsid w:val="004A1C4B"/>
    <w:rsid w:val="004B73B6"/>
    <w:rsid w:val="0059353F"/>
    <w:rsid w:val="005C2223"/>
    <w:rsid w:val="005C7E33"/>
    <w:rsid w:val="006018F1"/>
    <w:rsid w:val="00634B96"/>
    <w:rsid w:val="00637469"/>
    <w:rsid w:val="006D1216"/>
    <w:rsid w:val="006D1CCD"/>
    <w:rsid w:val="00700B7C"/>
    <w:rsid w:val="0074323E"/>
    <w:rsid w:val="007D409E"/>
    <w:rsid w:val="007F5334"/>
    <w:rsid w:val="008209A8"/>
    <w:rsid w:val="00880E86"/>
    <w:rsid w:val="008B5443"/>
    <w:rsid w:val="008C2B48"/>
    <w:rsid w:val="00924C1D"/>
    <w:rsid w:val="00944024"/>
    <w:rsid w:val="00950FE7"/>
    <w:rsid w:val="00951113"/>
    <w:rsid w:val="00962F11"/>
    <w:rsid w:val="00984446"/>
    <w:rsid w:val="00986323"/>
    <w:rsid w:val="009B1E71"/>
    <w:rsid w:val="009D03B7"/>
    <w:rsid w:val="009F1B0F"/>
    <w:rsid w:val="00A134E6"/>
    <w:rsid w:val="00A20DAA"/>
    <w:rsid w:val="00A21B10"/>
    <w:rsid w:val="00A532AD"/>
    <w:rsid w:val="00A5665E"/>
    <w:rsid w:val="00A620A5"/>
    <w:rsid w:val="00A71B52"/>
    <w:rsid w:val="00AC1E5F"/>
    <w:rsid w:val="00AD05CD"/>
    <w:rsid w:val="00B00974"/>
    <w:rsid w:val="00B257DD"/>
    <w:rsid w:val="00B81973"/>
    <w:rsid w:val="00BA3734"/>
    <w:rsid w:val="00BD6B34"/>
    <w:rsid w:val="00BF32D4"/>
    <w:rsid w:val="00C12F7A"/>
    <w:rsid w:val="00CE35AB"/>
    <w:rsid w:val="00CE601E"/>
    <w:rsid w:val="00D04D4B"/>
    <w:rsid w:val="00D156B3"/>
    <w:rsid w:val="00D56128"/>
    <w:rsid w:val="00D641BF"/>
    <w:rsid w:val="00D70BFF"/>
    <w:rsid w:val="00D978C4"/>
    <w:rsid w:val="00E0523D"/>
    <w:rsid w:val="00E405B0"/>
    <w:rsid w:val="00E43EFA"/>
    <w:rsid w:val="00EB4286"/>
    <w:rsid w:val="00EC517E"/>
    <w:rsid w:val="00ED5712"/>
    <w:rsid w:val="00ED785C"/>
    <w:rsid w:val="00F24E3D"/>
    <w:rsid w:val="00F517CA"/>
    <w:rsid w:val="00FC2CE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9E7D"/>
  <w15:chartTrackingRefBased/>
  <w15:docId w15:val="{0684E063-85E7-49A1-8E64-C9862EDC7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641BF"/>
    <w:pPr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1BF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641BF"/>
    <w:rPr>
      <w:shd w:val="clear" w:color="auto" w:fill="auto"/>
      <w:vertAlign w:val="superscript"/>
    </w:rPr>
  </w:style>
  <w:style w:type="paragraph" w:customStyle="1" w:styleId="Institutionquiagit">
    <w:name w:val="Institution qui agit"/>
    <w:basedOn w:val="Normalny"/>
    <w:next w:val="Normalny"/>
    <w:rsid w:val="00D641BF"/>
    <w:pPr>
      <w:keepNext/>
      <w:spacing w:before="60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ny"/>
    <w:rsid w:val="00D641BF"/>
    <w:pPr>
      <w:spacing w:before="120" w:after="120" w:line="240" w:lineRule="auto"/>
      <w:ind w:left="709" w:hanging="709"/>
      <w:jc w:val="both"/>
    </w:pPr>
    <w:rPr>
      <w:rFonts w:ascii="Times New Roman" w:hAnsi="Times New Roman" w:cs="Times New Roman"/>
      <w:sz w:val="24"/>
    </w:rPr>
  </w:style>
  <w:style w:type="paragraph" w:customStyle="1" w:styleId="Formuledadoption">
    <w:name w:val="Formule d'adoption"/>
    <w:basedOn w:val="Normalny"/>
    <w:next w:val="Normalny"/>
    <w:rsid w:val="00D641BF"/>
    <w:pPr>
      <w:keepNext/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">
    <w:name w:val="Point 0"/>
    <w:basedOn w:val="Normalny"/>
    <w:rsid w:val="00D641BF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634B96"/>
    <w:pPr>
      <w:ind w:left="720"/>
      <w:contextualSpacing/>
    </w:pPr>
  </w:style>
  <w:style w:type="paragraph" w:customStyle="1" w:styleId="ZPKTzmpktartykuempunktem">
    <w:name w:val="Z/PKT – zm. pkt artykułem (punktem)"/>
    <w:basedOn w:val="PKTpunkt"/>
    <w:uiPriority w:val="31"/>
    <w:qFormat/>
    <w:rsid w:val="00FF626F"/>
    <w:pPr>
      <w:ind w:left="1020"/>
    </w:pPr>
  </w:style>
  <w:style w:type="paragraph" w:customStyle="1" w:styleId="PKTpunkt">
    <w:name w:val="PKT – punkt"/>
    <w:uiPriority w:val="13"/>
    <w:qFormat/>
    <w:rsid w:val="00FF626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FF626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FF626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FF626F"/>
    <w:pPr>
      <w:spacing w:after="0" w:line="360" w:lineRule="auto"/>
      <w:ind w:left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7F5334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luchili">
    <w:name w:val="luc_hili"/>
    <w:basedOn w:val="Domylnaczcionkaakapitu"/>
    <w:rsid w:val="007F5334"/>
  </w:style>
  <w:style w:type="paragraph" w:customStyle="1" w:styleId="ARTartustawynprozporzdzenia">
    <w:name w:val="ART(§) – art. ustawy (§ np. rozporządzenia)"/>
    <w:uiPriority w:val="99"/>
    <w:qFormat/>
    <w:rsid w:val="00F24E3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qFormat/>
    <w:rsid w:val="00F24E3D"/>
    <w:rPr>
      <w:b/>
    </w:rPr>
  </w:style>
  <w:style w:type="character" w:customStyle="1" w:styleId="txt-new">
    <w:name w:val="txt-new"/>
    <w:basedOn w:val="Domylnaczcionkaakapitu"/>
    <w:rsid w:val="00F24E3D"/>
  </w:style>
  <w:style w:type="paragraph" w:customStyle="1" w:styleId="LITlitera">
    <w:name w:val="LIT – litera"/>
    <w:basedOn w:val="PKTpunkt"/>
    <w:uiPriority w:val="14"/>
    <w:qFormat/>
    <w:rsid w:val="00A532AD"/>
    <w:pPr>
      <w:ind w:left="986" w:hanging="476"/>
    </w:pPr>
  </w:style>
  <w:style w:type="paragraph" w:customStyle="1" w:styleId="ZLITPKTzmpktliter">
    <w:name w:val="Z_LIT/PKT – zm. pkt literą"/>
    <w:basedOn w:val="PKTpunkt"/>
    <w:uiPriority w:val="47"/>
    <w:qFormat/>
    <w:rsid w:val="00A532AD"/>
    <w:pPr>
      <w:ind w:left="1497"/>
    </w:pPr>
  </w:style>
  <w:style w:type="paragraph" w:customStyle="1" w:styleId="TIRtiret">
    <w:name w:val="TIR – tiret"/>
    <w:basedOn w:val="LITlitera"/>
    <w:uiPriority w:val="15"/>
    <w:qFormat/>
    <w:rsid w:val="00944024"/>
    <w:pPr>
      <w:ind w:left="1384" w:hanging="397"/>
    </w:pPr>
  </w:style>
  <w:style w:type="paragraph" w:customStyle="1" w:styleId="ZLITCZWSPPKTzmczciwsppktliter">
    <w:name w:val="Z_LIT/CZ_WSP_PKT – zm. części wsp. pkt literą"/>
    <w:basedOn w:val="Normalny"/>
    <w:next w:val="LITlitera"/>
    <w:uiPriority w:val="50"/>
    <w:qFormat/>
    <w:rsid w:val="00E405B0"/>
    <w:pPr>
      <w:spacing w:after="0" w:line="360" w:lineRule="auto"/>
      <w:ind w:left="987"/>
      <w:jc w:val="both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2D4"/>
    <w:rPr>
      <w:rFonts w:ascii="Segoe UI" w:hAnsi="Segoe UI" w:cs="Segoe UI"/>
      <w:sz w:val="18"/>
      <w:szCs w:val="18"/>
    </w:rPr>
  </w:style>
  <w:style w:type="paragraph" w:customStyle="1" w:styleId="ZCZWSPTIRwLITzmczciwsptirwlitartykuempunktem">
    <w:name w:val="Z/CZ_WSP_TIR_w_LIT – zm. części wsp. tir. w lit. artykułem (punktem)"/>
    <w:basedOn w:val="Normalny"/>
    <w:next w:val="Normalny"/>
    <w:uiPriority w:val="36"/>
    <w:qFormat/>
    <w:rsid w:val="00B81973"/>
    <w:pPr>
      <w:spacing w:after="0" w:line="360" w:lineRule="auto"/>
      <w:ind w:left="987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6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C55"/>
  </w:style>
  <w:style w:type="paragraph" w:styleId="Stopka">
    <w:name w:val="footer"/>
    <w:basedOn w:val="Normalny"/>
    <w:link w:val="StopkaZnak"/>
    <w:uiPriority w:val="99"/>
    <w:unhideWhenUsed/>
    <w:rsid w:val="00306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451B5-B506-4978-A3F4-C4E1CB17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2694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Łazarska Małgorzata</dc:creator>
  <cp:keywords/>
  <dc:description/>
  <cp:lastModifiedBy>Kołaczyk Laura</cp:lastModifiedBy>
  <cp:revision>6</cp:revision>
  <cp:lastPrinted>2021-06-21T09:07:00Z</cp:lastPrinted>
  <dcterms:created xsi:type="dcterms:W3CDTF">2021-08-17T10:22:00Z</dcterms:created>
  <dcterms:modified xsi:type="dcterms:W3CDTF">2021-09-24T08:00:00Z</dcterms:modified>
</cp:coreProperties>
</file>